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193"/>
      <w:bookmarkStart w:id="3" w:name="_Toc15377425"/>
      <w:bookmarkStart w:id="4" w:name="_Toc15396597"/>
      <w:bookmarkStart w:id="5" w:name="_Toc15378441"/>
      <w:r>
        <w:rPr>
          <w:rFonts w:ascii="黑体" w:hAnsi="黑体" w:eastAsia="黑体"/>
          <w:color w:val="000000"/>
          <w:sz w:val="72"/>
          <w:szCs w:val="72"/>
        </w:rPr>
        <w:t>2019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96598"/>
      <w:bookmarkStart w:id="8" w:name="_Toc15377194"/>
      <w:bookmarkStart w:id="9" w:name="_Toc15377426"/>
      <w:bookmarkStart w:id="10" w:name="_Toc15396476"/>
      <w:r>
        <w:rPr>
          <w:rFonts w:hint="eastAsia" w:ascii="方正小标宋简体" w:hAnsi="宋体" w:eastAsia="方正小标宋简体"/>
          <w:color w:val="000000"/>
          <w:sz w:val="72"/>
          <w:szCs w:val="72"/>
        </w:rPr>
        <w:t>资阳市</w:t>
      </w:r>
      <w:bookmarkEnd w:id="0"/>
      <w:bookmarkStart w:id="11" w:name="_Toc15306268"/>
      <w:r>
        <w:rPr>
          <w:rFonts w:hint="eastAsia" w:ascii="方正小标宋简体" w:hAnsi="宋体" w:eastAsia="方正小标宋简体"/>
          <w:color w:val="000000"/>
          <w:sz w:val="72"/>
          <w:szCs w:val="72"/>
        </w:rPr>
        <w:t>不动产登记中心</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ind w:firstLine="720"/>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tabs>
          <w:tab w:val="right" w:leader="dot" w:pos="8296"/>
        </w:tabs>
        <w:spacing w:before="93"/>
        <w:ind w:firstLine="560"/>
        <w:jc w:val="center"/>
        <w:rPr>
          <w:rFonts w:ascii="仿宋" w:hAnsi="仿宋" w:eastAsia="仿宋"/>
          <w:sz w:val="28"/>
          <w:szCs w:val="28"/>
        </w:rPr>
      </w:pPr>
      <w:r>
        <w:rPr>
          <w:rFonts w:hint="eastAsia" w:ascii="仿宋" w:hAnsi="仿宋" w:eastAsia="仿宋"/>
          <w:sz w:val="28"/>
          <w:szCs w:val="28"/>
        </w:rPr>
        <w:t>公开时间：</w:t>
      </w:r>
      <w:r>
        <w:rPr>
          <w:rFonts w:ascii="仿宋" w:hAnsi="仿宋" w:eastAsia="仿宋"/>
          <w:sz w:val="28"/>
          <w:szCs w:val="28"/>
        </w:rPr>
        <w:t>2020</w:t>
      </w:r>
      <w:r>
        <w:rPr>
          <w:rFonts w:hint="eastAsia" w:ascii="仿宋" w:hAnsi="仿宋" w:eastAsia="仿宋"/>
          <w:sz w:val="28"/>
          <w:szCs w:val="28"/>
        </w:rPr>
        <w:t>年</w:t>
      </w:r>
      <w:r>
        <w:rPr>
          <w:rFonts w:ascii="仿宋" w:hAnsi="仿宋" w:eastAsia="仿宋"/>
          <w:sz w:val="28"/>
          <w:szCs w:val="28"/>
        </w:rPr>
        <w:t>9</w:t>
      </w:r>
      <w:r>
        <w:rPr>
          <w:rFonts w:hint="eastAsia" w:ascii="仿宋" w:hAnsi="仿宋" w:eastAsia="仿宋"/>
          <w:sz w:val="28"/>
          <w:szCs w:val="28"/>
        </w:rPr>
        <w:t>月</w:t>
      </w:r>
      <w:r>
        <w:rPr>
          <w:rFonts w:ascii="仿宋" w:hAnsi="仿宋" w:eastAsia="仿宋"/>
          <w:sz w:val="28"/>
          <w:szCs w:val="28"/>
        </w:rPr>
        <w:t>30</w:t>
      </w:r>
      <w:r>
        <w:rPr>
          <w:rFonts w:hint="eastAsia" w:ascii="仿宋" w:hAnsi="仿宋" w:eastAsia="仿宋"/>
          <w:sz w:val="28"/>
          <w:szCs w:val="28"/>
        </w:rPr>
        <w:t>日</w:t>
      </w:r>
    </w:p>
    <w:p>
      <w:pPr>
        <w:tabs>
          <w:tab w:val="right" w:leader="dot" w:pos="8296"/>
        </w:tabs>
        <w:spacing w:before="93"/>
        <w:jc w:val="center"/>
        <w:rPr>
          <w:rFonts w:eastAsia="仿宋"/>
          <w:sz w:val="28"/>
          <w:szCs w:val="28"/>
        </w:rPr>
      </w:pPr>
      <w:r>
        <w:rPr>
          <w:rFonts w:hint="eastAsia" w:eastAsia="仿宋"/>
          <w:sz w:val="28"/>
          <w:szCs w:val="28"/>
        </w:rPr>
        <w:t>第一部分部门概况……………………………………………………</w:t>
      </w:r>
      <w:r>
        <w:rPr>
          <w:rFonts w:eastAsia="仿宋"/>
          <w:sz w:val="28"/>
          <w:szCs w:val="28"/>
        </w:rPr>
        <w:t>4</w:t>
      </w:r>
    </w:p>
    <w:p>
      <w:pPr>
        <w:tabs>
          <w:tab w:val="right" w:leader="dot" w:pos="8296"/>
        </w:tabs>
        <w:ind w:left="420" w:leftChars="200"/>
        <w:rPr>
          <w:rFonts w:eastAsia="仿宋"/>
          <w:sz w:val="28"/>
          <w:szCs w:val="28"/>
        </w:rPr>
      </w:pPr>
      <w:r>
        <w:rPr>
          <w:rFonts w:hint="eastAsia"/>
          <w:sz w:val="28"/>
          <w:szCs w:val="28"/>
        </w:rPr>
        <w:t>一、基本职能及主要工作…………………………………………</w:t>
      </w:r>
      <w:r>
        <w:rPr>
          <w:sz w:val="28"/>
          <w:szCs w:val="28"/>
        </w:rPr>
        <w:t>4</w:t>
      </w:r>
    </w:p>
    <w:p>
      <w:pPr>
        <w:tabs>
          <w:tab w:val="right" w:leader="dot" w:pos="8296"/>
        </w:tabs>
        <w:ind w:left="420" w:leftChars="200"/>
        <w:rPr>
          <w:rFonts w:eastAsia="仿宋"/>
          <w:sz w:val="28"/>
          <w:szCs w:val="28"/>
        </w:rPr>
      </w:pPr>
      <w:r>
        <w:rPr>
          <w:rFonts w:hint="eastAsia"/>
          <w:sz w:val="28"/>
          <w:szCs w:val="28"/>
        </w:rPr>
        <w:t>二、机构设置………………………………………………………</w:t>
      </w:r>
      <w:r>
        <w:rPr>
          <w:sz w:val="28"/>
          <w:szCs w:val="28"/>
        </w:rPr>
        <w:t>5</w:t>
      </w:r>
    </w:p>
    <w:p>
      <w:pPr>
        <w:tabs>
          <w:tab w:val="right" w:leader="dot" w:pos="8296"/>
        </w:tabs>
        <w:spacing w:before="93"/>
        <w:jc w:val="center"/>
        <w:rPr>
          <w:rFonts w:eastAsia="仿宋"/>
          <w:sz w:val="28"/>
          <w:szCs w:val="28"/>
        </w:rPr>
      </w:pPr>
      <w:r>
        <w:rPr>
          <w:rFonts w:hint="eastAsia" w:eastAsia="仿宋"/>
          <w:sz w:val="28"/>
          <w:szCs w:val="28"/>
        </w:rPr>
        <w:t>第二部分部门决算情况说明…………………………………………</w:t>
      </w:r>
      <w:r>
        <w:rPr>
          <w:rFonts w:eastAsia="仿宋"/>
          <w:sz w:val="28"/>
          <w:szCs w:val="28"/>
        </w:rPr>
        <w:t>6</w:t>
      </w:r>
    </w:p>
    <w:p>
      <w:pPr>
        <w:tabs>
          <w:tab w:val="right" w:leader="dot" w:pos="8296"/>
        </w:tabs>
        <w:ind w:left="420" w:leftChars="200"/>
        <w:rPr>
          <w:rFonts w:eastAsia="仿宋"/>
          <w:sz w:val="28"/>
          <w:szCs w:val="28"/>
        </w:rPr>
      </w:pPr>
      <w:r>
        <w:rPr>
          <w:rFonts w:hint="eastAsia"/>
          <w:sz w:val="28"/>
          <w:szCs w:val="28"/>
        </w:rPr>
        <w:t>一、收入支出决算总体情况说明…………………………………</w:t>
      </w:r>
      <w:r>
        <w:rPr>
          <w:sz w:val="28"/>
          <w:szCs w:val="28"/>
        </w:rPr>
        <w:t>6</w:t>
      </w:r>
    </w:p>
    <w:p>
      <w:pPr>
        <w:tabs>
          <w:tab w:val="right" w:leader="dot" w:pos="8296"/>
        </w:tabs>
        <w:ind w:left="420" w:leftChars="200"/>
        <w:rPr>
          <w:rFonts w:eastAsia="仿宋"/>
          <w:sz w:val="28"/>
          <w:szCs w:val="28"/>
        </w:rPr>
      </w:pPr>
      <w:r>
        <w:rPr>
          <w:rFonts w:hint="eastAsia"/>
          <w:sz w:val="28"/>
          <w:szCs w:val="28"/>
        </w:rPr>
        <w:t>二、收入决算情况说明……………………………………………</w:t>
      </w:r>
      <w:r>
        <w:rPr>
          <w:sz w:val="28"/>
          <w:szCs w:val="28"/>
        </w:rPr>
        <w:t>6</w:t>
      </w:r>
    </w:p>
    <w:p>
      <w:pPr>
        <w:tabs>
          <w:tab w:val="right" w:leader="dot" w:pos="8296"/>
        </w:tabs>
        <w:ind w:left="420" w:leftChars="200"/>
        <w:rPr>
          <w:rFonts w:eastAsia="仿宋"/>
          <w:sz w:val="28"/>
          <w:szCs w:val="28"/>
        </w:rPr>
      </w:pPr>
      <w:r>
        <w:rPr>
          <w:rFonts w:hint="eastAsia"/>
          <w:sz w:val="28"/>
          <w:szCs w:val="28"/>
        </w:rPr>
        <w:t>三、支出决算情况说明……………………………………………</w:t>
      </w:r>
      <w:r>
        <w:rPr>
          <w:sz w:val="28"/>
          <w:szCs w:val="28"/>
        </w:rPr>
        <w:t>7</w:t>
      </w:r>
    </w:p>
    <w:p>
      <w:pPr>
        <w:tabs>
          <w:tab w:val="right" w:leader="dot" w:pos="8296"/>
        </w:tabs>
        <w:ind w:left="420" w:leftChars="200"/>
        <w:rPr>
          <w:rFonts w:eastAsia="仿宋"/>
          <w:sz w:val="28"/>
          <w:szCs w:val="28"/>
        </w:rPr>
      </w:pPr>
      <w:r>
        <w:rPr>
          <w:rFonts w:hint="eastAsia"/>
          <w:sz w:val="28"/>
          <w:szCs w:val="28"/>
        </w:rPr>
        <w:t>四、财政拨款收入支出决算总体情况说明………………………</w:t>
      </w:r>
      <w:r>
        <w:rPr>
          <w:sz w:val="28"/>
          <w:szCs w:val="28"/>
        </w:rPr>
        <w:t>7</w:t>
      </w:r>
    </w:p>
    <w:p>
      <w:pPr>
        <w:tabs>
          <w:tab w:val="right" w:leader="dot" w:pos="8296"/>
        </w:tabs>
        <w:ind w:left="420" w:leftChars="200"/>
        <w:rPr>
          <w:rFonts w:eastAsia="仿宋"/>
          <w:sz w:val="28"/>
          <w:szCs w:val="28"/>
        </w:rPr>
      </w:pPr>
      <w:r>
        <w:rPr>
          <w:rFonts w:hint="eastAsia"/>
          <w:sz w:val="28"/>
          <w:szCs w:val="28"/>
        </w:rPr>
        <w:t>五、一般公共预算财政拨款支出决算情况说明…………………</w:t>
      </w:r>
      <w:r>
        <w:rPr>
          <w:sz w:val="28"/>
          <w:szCs w:val="28"/>
        </w:rPr>
        <w:t>8</w:t>
      </w:r>
    </w:p>
    <w:p>
      <w:pPr>
        <w:tabs>
          <w:tab w:val="right" w:leader="dot" w:pos="8296"/>
        </w:tabs>
        <w:ind w:left="420" w:leftChars="200"/>
        <w:rPr>
          <w:rFonts w:eastAsia="仿宋"/>
          <w:sz w:val="28"/>
          <w:szCs w:val="28"/>
        </w:rPr>
      </w:pPr>
      <w:r>
        <w:rPr>
          <w:rFonts w:hint="eastAsia"/>
          <w:sz w:val="28"/>
          <w:szCs w:val="28"/>
        </w:rPr>
        <w:t>六、一般公共预算财政拨款基本支出决算情况说明……………</w:t>
      </w:r>
      <w:r>
        <w:rPr>
          <w:sz w:val="28"/>
          <w:szCs w:val="28"/>
        </w:rPr>
        <w:t>10</w:t>
      </w:r>
    </w:p>
    <w:p>
      <w:pPr>
        <w:tabs>
          <w:tab w:val="right" w:leader="dot" w:pos="8296"/>
        </w:tabs>
        <w:ind w:left="420" w:leftChars="200"/>
        <w:rPr>
          <w:sz w:val="28"/>
          <w:szCs w:val="28"/>
        </w:rPr>
      </w:pPr>
      <w:r>
        <w:rPr>
          <w:rFonts w:hint="eastAsia"/>
          <w:sz w:val="28"/>
          <w:szCs w:val="28"/>
        </w:rPr>
        <w:t>七、</w:t>
      </w:r>
      <w:r>
        <w:rPr>
          <w:sz w:val="28"/>
          <w:szCs w:val="28"/>
        </w:rPr>
        <w:t>“</w:t>
      </w:r>
      <w:r>
        <w:rPr>
          <w:rFonts w:hint="eastAsia"/>
          <w:sz w:val="28"/>
          <w:szCs w:val="28"/>
        </w:rPr>
        <w:t>三公”经费财政拨款支出决算情况说明……………………</w:t>
      </w:r>
      <w:r>
        <w:rPr>
          <w:sz w:val="28"/>
          <w:szCs w:val="28"/>
        </w:rPr>
        <w:t>11</w:t>
      </w:r>
    </w:p>
    <w:p>
      <w:pPr>
        <w:tabs>
          <w:tab w:val="right" w:leader="dot" w:pos="8296"/>
        </w:tabs>
        <w:ind w:left="420" w:leftChars="200"/>
        <w:rPr>
          <w:sz w:val="28"/>
          <w:szCs w:val="28"/>
        </w:rPr>
      </w:pPr>
      <w:r>
        <w:rPr>
          <w:rFonts w:hint="eastAsia"/>
          <w:sz w:val="28"/>
          <w:szCs w:val="28"/>
        </w:rPr>
        <w:t>八、政府性基金预算支出决算情况说明…………………………</w:t>
      </w:r>
      <w:r>
        <w:rPr>
          <w:sz w:val="28"/>
          <w:szCs w:val="28"/>
        </w:rPr>
        <w:t>13</w:t>
      </w:r>
    </w:p>
    <w:p>
      <w:pPr>
        <w:tabs>
          <w:tab w:val="right" w:leader="dot" w:pos="8296"/>
        </w:tabs>
        <w:ind w:left="420" w:leftChars="200"/>
        <w:rPr>
          <w:sz w:val="28"/>
          <w:szCs w:val="28"/>
        </w:rPr>
      </w:pPr>
      <w:r>
        <w:rPr>
          <w:rFonts w:hint="eastAsia"/>
          <w:sz w:val="28"/>
          <w:szCs w:val="28"/>
        </w:rPr>
        <w:t>九、国有资本经营预算支出决算情况说明………………………</w:t>
      </w:r>
      <w:r>
        <w:rPr>
          <w:sz w:val="28"/>
          <w:szCs w:val="28"/>
        </w:rPr>
        <w:t>13</w:t>
      </w:r>
    </w:p>
    <w:p>
      <w:pPr>
        <w:tabs>
          <w:tab w:val="right" w:leader="dot" w:pos="8296"/>
        </w:tabs>
        <w:ind w:left="420" w:leftChars="200"/>
        <w:rPr>
          <w:sz w:val="28"/>
          <w:szCs w:val="28"/>
        </w:rPr>
      </w:pPr>
      <w:r>
        <w:rPr>
          <w:rFonts w:hint="eastAsia"/>
          <w:sz w:val="28"/>
          <w:szCs w:val="28"/>
        </w:rPr>
        <w:t>十、其他重要事项的情况说明……………………………………</w:t>
      </w:r>
      <w:r>
        <w:rPr>
          <w:sz w:val="28"/>
          <w:szCs w:val="28"/>
        </w:rPr>
        <w:t>13</w:t>
      </w:r>
    </w:p>
    <w:p>
      <w:pPr>
        <w:tabs>
          <w:tab w:val="right" w:leader="dot" w:pos="8296"/>
        </w:tabs>
        <w:spacing w:before="93"/>
        <w:jc w:val="center"/>
        <w:rPr>
          <w:rFonts w:eastAsia="仿宋"/>
          <w:sz w:val="28"/>
          <w:szCs w:val="28"/>
        </w:rPr>
      </w:pPr>
      <w:r>
        <w:rPr>
          <w:rFonts w:hint="eastAsia" w:eastAsia="仿宋"/>
          <w:sz w:val="28"/>
          <w:szCs w:val="28"/>
        </w:rPr>
        <w:t>第三部分名词解释……………………………………………………</w:t>
      </w:r>
      <w:r>
        <w:rPr>
          <w:rFonts w:eastAsia="仿宋"/>
          <w:sz w:val="28"/>
          <w:szCs w:val="28"/>
        </w:rPr>
        <w:t>18</w:t>
      </w:r>
    </w:p>
    <w:p>
      <w:pPr>
        <w:tabs>
          <w:tab w:val="right" w:leader="dot" w:pos="8296"/>
        </w:tabs>
        <w:spacing w:before="93"/>
        <w:jc w:val="center"/>
        <w:rPr>
          <w:rFonts w:eastAsia="仿宋"/>
          <w:sz w:val="28"/>
          <w:szCs w:val="28"/>
        </w:rPr>
      </w:pPr>
      <w:r>
        <w:rPr>
          <w:rFonts w:hint="eastAsia" w:eastAsia="仿宋"/>
          <w:sz w:val="28"/>
          <w:szCs w:val="28"/>
        </w:rPr>
        <w:t>第四部分附件…………………………………………………………</w:t>
      </w:r>
      <w:r>
        <w:rPr>
          <w:rFonts w:eastAsia="仿宋"/>
          <w:sz w:val="28"/>
          <w:szCs w:val="28"/>
        </w:rPr>
        <w:t>21</w:t>
      </w:r>
    </w:p>
    <w:p>
      <w:pPr>
        <w:tabs>
          <w:tab w:val="right" w:leader="dot" w:pos="8296"/>
        </w:tabs>
        <w:ind w:left="420" w:leftChars="200"/>
        <w:rPr>
          <w:rFonts w:eastAsia="仿宋"/>
          <w:sz w:val="28"/>
          <w:szCs w:val="28"/>
        </w:rPr>
      </w:pPr>
      <w:r>
        <w:rPr>
          <w:rFonts w:hint="eastAsia"/>
          <w:sz w:val="28"/>
          <w:szCs w:val="28"/>
        </w:rPr>
        <w:t>附件</w:t>
      </w:r>
      <w:r>
        <w:rPr>
          <w:sz w:val="28"/>
          <w:szCs w:val="28"/>
        </w:rPr>
        <w:t>1</w:t>
      </w:r>
      <w:r>
        <w:rPr>
          <w:rFonts w:hint="eastAsia"/>
          <w:sz w:val="28"/>
          <w:szCs w:val="28"/>
        </w:rPr>
        <w:t>………………………………………………………………</w:t>
      </w:r>
      <w:r>
        <w:rPr>
          <w:sz w:val="28"/>
          <w:szCs w:val="28"/>
        </w:rPr>
        <w:t>21</w:t>
      </w:r>
    </w:p>
    <w:p>
      <w:pPr>
        <w:tabs>
          <w:tab w:val="right" w:leader="dot" w:pos="8296"/>
        </w:tabs>
        <w:ind w:left="420" w:leftChars="200"/>
        <w:rPr>
          <w:rFonts w:eastAsia="仿宋"/>
          <w:sz w:val="28"/>
          <w:szCs w:val="28"/>
        </w:rPr>
      </w:pPr>
      <w:r>
        <w:rPr>
          <w:rFonts w:hint="eastAsia"/>
          <w:sz w:val="28"/>
          <w:szCs w:val="28"/>
        </w:rPr>
        <w:t>附件</w:t>
      </w:r>
      <w:r>
        <w:rPr>
          <w:sz w:val="28"/>
          <w:szCs w:val="28"/>
        </w:rPr>
        <w:t>2</w:t>
      </w:r>
      <w:r>
        <w:rPr>
          <w:rFonts w:hint="eastAsia"/>
          <w:sz w:val="28"/>
          <w:szCs w:val="28"/>
        </w:rPr>
        <w:t>………………………………………………………………</w:t>
      </w:r>
      <w:r>
        <w:rPr>
          <w:sz w:val="28"/>
          <w:szCs w:val="28"/>
        </w:rPr>
        <w:t>25</w:t>
      </w:r>
    </w:p>
    <w:p>
      <w:pPr>
        <w:tabs>
          <w:tab w:val="right" w:leader="dot" w:pos="8296"/>
        </w:tabs>
        <w:spacing w:before="93"/>
        <w:jc w:val="center"/>
        <w:rPr>
          <w:rFonts w:eastAsia="仿宋"/>
          <w:sz w:val="28"/>
          <w:szCs w:val="28"/>
        </w:rPr>
      </w:pPr>
      <w:r>
        <w:rPr>
          <w:rFonts w:hint="eastAsia" w:eastAsia="仿宋"/>
          <w:sz w:val="28"/>
          <w:szCs w:val="28"/>
        </w:rPr>
        <w:t>第五部分附表…………………………………………………………</w:t>
      </w:r>
      <w:r>
        <w:rPr>
          <w:rFonts w:eastAsia="仿宋"/>
          <w:sz w:val="28"/>
          <w:szCs w:val="28"/>
        </w:rPr>
        <w:t>29</w:t>
      </w:r>
    </w:p>
    <w:p>
      <w:pPr>
        <w:spacing w:line="480" w:lineRule="exact"/>
        <w:ind w:firstLine="560" w:firstLineChars="200"/>
        <w:rPr>
          <w:sz w:val="28"/>
          <w:szCs w:val="28"/>
        </w:rPr>
      </w:pPr>
      <w:r>
        <w:rPr>
          <w:rFonts w:hint="eastAsia" w:eastAsia="仿宋"/>
          <w:sz w:val="28"/>
          <w:szCs w:val="28"/>
        </w:rPr>
        <w:t>一、</w:t>
      </w:r>
      <w:r>
        <w:rPr>
          <w:rFonts w:hint="eastAsia"/>
          <w:sz w:val="28"/>
          <w:szCs w:val="28"/>
        </w:rPr>
        <w:t>收入支出决算总表</w:t>
      </w:r>
    </w:p>
    <w:p>
      <w:pPr>
        <w:spacing w:line="480" w:lineRule="exact"/>
        <w:ind w:firstLine="560" w:firstLineChars="200"/>
        <w:rPr>
          <w:sz w:val="28"/>
          <w:szCs w:val="28"/>
        </w:rPr>
      </w:pPr>
      <w:r>
        <w:rPr>
          <w:rFonts w:hint="eastAsia"/>
          <w:sz w:val="28"/>
          <w:szCs w:val="28"/>
        </w:rPr>
        <w:t>二、收入决算表</w:t>
      </w:r>
    </w:p>
    <w:p>
      <w:pPr>
        <w:spacing w:line="480" w:lineRule="exact"/>
        <w:ind w:firstLine="560" w:firstLineChars="200"/>
        <w:rPr>
          <w:sz w:val="28"/>
          <w:szCs w:val="28"/>
        </w:rPr>
      </w:pPr>
      <w:r>
        <w:rPr>
          <w:rFonts w:hint="eastAsia"/>
          <w:sz w:val="28"/>
          <w:szCs w:val="28"/>
        </w:rPr>
        <w:t>三、支出决算表</w:t>
      </w:r>
    </w:p>
    <w:p>
      <w:pPr>
        <w:spacing w:line="480" w:lineRule="exact"/>
        <w:ind w:firstLine="560" w:firstLineChars="200"/>
        <w:rPr>
          <w:sz w:val="28"/>
          <w:szCs w:val="28"/>
        </w:rPr>
      </w:pPr>
      <w:r>
        <w:rPr>
          <w:rFonts w:hint="eastAsia"/>
          <w:sz w:val="28"/>
          <w:szCs w:val="28"/>
        </w:rPr>
        <w:t>四、财政拨款收入支出决算总表</w:t>
      </w:r>
    </w:p>
    <w:p>
      <w:pPr>
        <w:spacing w:line="480" w:lineRule="exact"/>
        <w:ind w:firstLine="560" w:firstLineChars="200"/>
        <w:rPr>
          <w:sz w:val="28"/>
          <w:szCs w:val="28"/>
        </w:rPr>
      </w:pPr>
      <w:r>
        <w:rPr>
          <w:rFonts w:hint="eastAsia"/>
          <w:sz w:val="28"/>
          <w:szCs w:val="28"/>
        </w:rPr>
        <w:t>五、财政拨款支出决算明细表</w:t>
      </w:r>
    </w:p>
    <w:p>
      <w:pPr>
        <w:spacing w:line="480" w:lineRule="exact"/>
        <w:ind w:firstLine="560" w:firstLineChars="200"/>
        <w:rPr>
          <w:sz w:val="28"/>
          <w:szCs w:val="28"/>
        </w:rPr>
      </w:pPr>
      <w:r>
        <w:rPr>
          <w:rFonts w:hint="eastAsia"/>
          <w:sz w:val="28"/>
          <w:szCs w:val="28"/>
        </w:rPr>
        <w:t>六、一般公共预算财政拨款支出决算表</w:t>
      </w:r>
    </w:p>
    <w:p>
      <w:pPr>
        <w:spacing w:line="480" w:lineRule="exact"/>
        <w:ind w:firstLine="560" w:firstLineChars="200"/>
        <w:rPr>
          <w:sz w:val="28"/>
          <w:szCs w:val="28"/>
        </w:rPr>
      </w:pPr>
      <w:r>
        <w:rPr>
          <w:rFonts w:hint="eastAsia"/>
          <w:sz w:val="28"/>
          <w:szCs w:val="28"/>
        </w:rPr>
        <w:t>七、一般公共预算财政拨款支出决算明细表</w:t>
      </w:r>
    </w:p>
    <w:p>
      <w:pPr>
        <w:spacing w:line="480" w:lineRule="exact"/>
        <w:ind w:firstLine="560" w:firstLineChars="200"/>
        <w:rPr>
          <w:sz w:val="28"/>
          <w:szCs w:val="28"/>
        </w:rPr>
      </w:pPr>
      <w:r>
        <w:rPr>
          <w:rFonts w:hint="eastAsia"/>
          <w:sz w:val="28"/>
          <w:szCs w:val="28"/>
        </w:rPr>
        <w:t>八、一般公共预算财政拨款基本支出决算表</w:t>
      </w:r>
    </w:p>
    <w:p>
      <w:pPr>
        <w:spacing w:line="480" w:lineRule="exact"/>
        <w:ind w:firstLine="560" w:firstLineChars="200"/>
        <w:rPr>
          <w:sz w:val="28"/>
          <w:szCs w:val="28"/>
        </w:rPr>
      </w:pPr>
      <w:r>
        <w:rPr>
          <w:rFonts w:hint="eastAsia"/>
          <w:sz w:val="28"/>
          <w:szCs w:val="28"/>
        </w:rPr>
        <w:t>九、一般公共预算财政拨款项目支出决算表</w:t>
      </w:r>
    </w:p>
    <w:p>
      <w:pPr>
        <w:spacing w:line="480" w:lineRule="exact"/>
        <w:ind w:firstLine="560" w:firstLineChars="200"/>
        <w:rPr>
          <w:sz w:val="28"/>
          <w:szCs w:val="28"/>
        </w:rPr>
      </w:pPr>
      <w:r>
        <w:rPr>
          <w:rFonts w:hint="eastAsia"/>
          <w:sz w:val="28"/>
          <w:szCs w:val="28"/>
        </w:rPr>
        <w:t>十、一般公共预算财政拨款“三公”经费支出决算表</w:t>
      </w:r>
    </w:p>
    <w:p>
      <w:pPr>
        <w:spacing w:line="480" w:lineRule="exact"/>
        <w:ind w:firstLine="560" w:firstLineChars="200"/>
        <w:rPr>
          <w:sz w:val="28"/>
          <w:szCs w:val="28"/>
        </w:rPr>
      </w:pPr>
      <w:r>
        <w:rPr>
          <w:rFonts w:hint="eastAsia"/>
          <w:sz w:val="28"/>
          <w:szCs w:val="28"/>
        </w:rPr>
        <w:t>十一、政府性基金预算财政拨款收入支出决算表</w:t>
      </w:r>
    </w:p>
    <w:p>
      <w:pPr>
        <w:spacing w:line="480" w:lineRule="exact"/>
        <w:ind w:firstLine="560" w:firstLineChars="200"/>
        <w:rPr>
          <w:sz w:val="28"/>
          <w:szCs w:val="28"/>
        </w:rPr>
      </w:pPr>
      <w:r>
        <w:rPr>
          <w:rFonts w:hint="eastAsia"/>
          <w:sz w:val="28"/>
          <w:szCs w:val="28"/>
        </w:rPr>
        <w:t>十二、政府性基金预算财政拨款“三公”经费支出决算表</w:t>
      </w:r>
    </w:p>
    <w:p>
      <w:pPr>
        <w:spacing w:line="480" w:lineRule="exact"/>
        <w:ind w:firstLine="560" w:firstLineChars="200"/>
        <w:rPr>
          <w:sz w:val="28"/>
          <w:szCs w:val="28"/>
        </w:rPr>
      </w:pPr>
      <w:r>
        <w:rPr>
          <w:rFonts w:hint="eastAsia"/>
          <w:sz w:val="28"/>
          <w:szCs w:val="28"/>
        </w:rPr>
        <w:t>十三、国有资本经营预算支出决算表</w:t>
      </w:r>
    </w:p>
    <w:p/>
    <w:p>
      <w:pPr>
        <w:widowControl/>
        <w:adjustRightInd w:val="0"/>
        <w:snapToGrid w:val="0"/>
        <w:spacing w:line="440" w:lineRule="exact"/>
        <w:ind w:firstLine="1320" w:firstLineChars="550"/>
        <w:jc w:val="left"/>
        <w:rPr>
          <w:rFonts w:ascii="仿宋" w:hAnsi="仿宋" w:eastAsia="仿宋"/>
          <w:color w:val="FF0000"/>
          <w:sz w:val="24"/>
        </w:rPr>
      </w:pP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jc w:val="center"/>
        <w:rPr>
          <w:rStyle w:val="17"/>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spacing w:line="415" w:lineRule="auto"/>
        <w:ind w:firstLine="640" w:firstLineChars="200"/>
        <w:rPr>
          <w:rStyle w:val="18"/>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18"/>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8446"/>
      <w:bookmarkStart w:id="19" w:name="_Toc15377199"/>
      <w:r>
        <w:rPr>
          <w:rFonts w:hint="eastAsia" w:ascii="仿宋" w:hAnsi="仿宋" w:eastAsia="仿宋"/>
          <w:bCs/>
          <w:color w:val="000000"/>
          <w:sz w:val="32"/>
          <w:szCs w:val="32"/>
        </w:rPr>
        <w:t>承担资阳市雁江区范围内的国有土地及其定着物不动产登记具体事务性、技术性工作；负责编制土地预审报告；负责土地利用规划、编制、修订的技术性事务工作；负责土地测量、工程测量、不动产权籍调查、土地调查的具体事务性工作；负责基准地价编制和更新的事务性工作；负责政府行为土地评估工作；完成资阳市自然资源和规划局交办的其他工作。</w:t>
      </w:r>
    </w:p>
    <w:p>
      <w:pPr>
        <w:pStyle w:val="5"/>
        <w:adjustRightInd w:val="0"/>
        <w:snapToGrid w:val="0"/>
        <w:spacing w:before="93" w:line="600" w:lineRule="exact"/>
        <w:ind w:firstLine="672" w:firstLineChars="210"/>
        <w:outlineLvl w:val="2"/>
        <w:rPr>
          <w:rFonts w:ascii="Times New Roman"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2019</w:t>
      </w:r>
      <w:r>
        <w:rPr>
          <w:rFonts w:hint="eastAsia" w:ascii="仿宋" w:hAnsi="仿宋" w:eastAsia="仿宋"/>
          <w:bCs/>
          <w:color w:val="000000"/>
          <w:sz w:val="32"/>
          <w:szCs w:val="32"/>
        </w:rPr>
        <w:t>年重点工作完成情况。</w:t>
      </w:r>
      <w:bookmarkEnd w:id="18"/>
      <w:bookmarkEnd w:id="19"/>
      <w:r>
        <w:rPr>
          <w:rFonts w:hint="eastAsia" w:ascii="Times New Roman" w:hAnsi="仿宋" w:eastAsia="仿宋"/>
          <w:bCs/>
          <w:color w:val="000000"/>
          <w:sz w:val="32"/>
          <w:szCs w:val="32"/>
        </w:rPr>
        <w:t>一是全力推进不动产统一登记工作。</w:t>
      </w:r>
      <w:r>
        <w:rPr>
          <w:rFonts w:ascii="Times New Roman" w:eastAsia="仿宋"/>
          <w:bCs/>
          <w:color w:val="000000"/>
          <w:sz w:val="32"/>
          <w:szCs w:val="32"/>
        </w:rPr>
        <w:t>2019</w:t>
      </w:r>
      <w:r>
        <w:rPr>
          <w:rFonts w:hint="eastAsia" w:ascii="Times New Roman" w:hAnsi="仿宋" w:eastAsia="仿宋"/>
          <w:bCs/>
          <w:color w:val="000000"/>
          <w:sz w:val="32"/>
          <w:szCs w:val="32"/>
        </w:rPr>
        <w:t>年度市不动产登记中心共办理各类登记</w:t>
      </w:r>
      <w:r>
        <w:rPr>
          <w:rFonts w:ascii="Times New Roman" w:eastAsia="仿宋"/>
          <w:bCs/>
          <w:color w:val="000000"/>
          <w:sz w:val="32"/>
          <w:szCs w:val="32"/>
        </w:rPr>
        <w:t>85466</w:t>
      </w:r>
      <w:r>
        <w:rPr>
          <w:rFonts w:hint="eastAsia" w:ascii="Times New Roman" w:hAnsi="仿宋" w:eastAsia="仿宋"/>
          <w:bCs/>
          <w:color w:val="000000"/>
          <w:sz w:val="32"/>
          <w:szCs w:val="32"/>
        </w:rPr>
        <w:t>件次，颁发不动产权证书</w:t>
      </w:r>
      <w:r>
        <w:rPr>
          <w:rFonts w:ascii="Times New Roman" w:eastAsia="仿宋"/>
          <w:bCs/>
          <w:color w:val="000000"/>
          <w:sz w:val="32"/>
          <w:szCs w:val="32"/>
        </w:rPr>
        <w:t>36015</w:t>
      </w:r>
      <w:r>
        <w:rPr>
          <w:rFonts w:hint="eastAsia" w:ascii="Times New Roman" w:hAnsi="仿宋" w:eastAsia="仿宋"/>
          <w:bCs/>
          <w:color w:val="000000"/>
          <w:sz w:val="32"/>
          <w:szCs w:val="32"/>
        </w:rPr>
        <w:t>本，不动产登记证明</w:t>
      </w:r>
      <w:r>
        <w:rPr>
          <w:rFonts w:ascii="Times New Roman" w:eastAsia="仿宋"/>
          <w:bCs/>
          <w:color w:val="000000"/>
          <w:sz w:val="32"/>
          <w:szCs w:val="32"/>
        </w:rPr>
        <w:t>30906</w:t>
      </w:r>
      <w:r>
        <w:rPr>
          <w:rFonts w:hint="eastAsia" w:ascii="Times New Roman" w:hAnsi="仿宋" w:eastAsia="仿宋"/>
          <w:bCs/>
          <w:color w:val="000000"/>
          <w:sz w:val="32"/>
          <w:szCs w:val="32"/>
        </w:rPr>
        <w:t>份，注销登记</w:t>
      </w:r>
      <w:r>
        <w:rPr>
          <w:rFonts w:ascii="Times New Roman" w:eastAsia="仿宋"/>
          <w:bCs/>
          <w:color w:val="000000"/>
          <w:sz w:val="32"/>
          <w:szCs w:val="32"/>
        </w:rPr>
        <w:t>9376</w:t>
      </w:r>
      <w:r>
        <w:rPr>
          <w:rFonts w:hint="eastAsia" w:ascii="Times New Roman" w:hAnsi="仿宋" w:eastAsia="仿宋"/>
          <w:bCs/>
          <w:color w:val="000000"/>
          <w:sz w:val="32"/>
          <w:szCs w:val="32"/>
        </w:rPr>
        <w:t>件，查封和注销查封登记</w:t>
      </w:r>
      <w:r>
        <w:rPr>
          <w:rFonts w:ascii="Times New Roman" w:eastAsia="仿宋"/>
          <w:bCs/>
          <w:color w:val="000000"/>
          <w:sz w:val="32"/>
          <w:szCs w:val="32"/>
        </w:rPr>
        <w:t>1328</w:t>
      </w:r>
      <w:r>
        <w:rPr>
          <w:rFonts w:hint="eastAsia" w:ascii="Times New Roman" w:hAnsi="仿宋" w:eastAsia="仿宋"/>
          <w:bCs/>
          <w:color w:val="000000"/>
          <w:sz w:val="32"/>
          <w:szCs w:val="32"/>
        </w:rPr>
        <w:t>件，按时办结率</w:t>
      </w:r>
      <w:r>
        <w:rPr>
          <w:rFonts w:ascii="Times New Roman" w:eastAsia="仿宋"/>
          <w:bCs/>
          <w:color w:val="000000"/>
          <w:sz w:val="32"/>
          <w:szCs w:val="32"/>
        </w:rPr>
        <w:t>100%</w:t>
      </w:r>
      <w:r>
        <w:rPr>
          <w:rFonts w:hint="eastAsia" w:ascii="Times New Roman" w:hAnsi="仿宋" w:eastAsia="仿宋"/>
          <w:bCs/>
          <w:color w:val="000000"/>
          <w:sz w:val="32"/>
          <w:szCs w:val="32"/>
        </w:rPr>
        <w:t>。二是认真开展并完成市本级土地征收等技术支撑工作。完成了</w:t>
      </w:r>
      <w:r>
        <w:rPr>
          <w:rFonts w:ascii="Times New Roman" w:eastAsia="仿宋"/>
          <w:bCs/>
          <w:color w:val="000000"/>
          <w:sz w:val="32"/>
          <w:szCs w:val="32"/>
        </w:rPr>
        <w:t>22</w:t>
      </w:r>
      <w:r>
        <w:rPr>
          <w:rFonts w:hint="eastAsia" w:ascii="Times New Roman" w:hAnsi="仿宋" w:eastAsia="仿宋"/>
          <w:bCs/>
          <w:color w:val="000000"/>
          <w:sz w:val="32"/>
          <w:szCs w:val="32"/>
        </w:rPr>
        <w:t>个项目的集体土地征收补偿涉及的勘测定界工作。完成了</w:t>
      </w:r>
      <w:r>
        <w:rPr>
          <w:rFonts w:ascii="Times New Roman" w:eastAsia="仿宋"/>
          <w:bCs/>
          <w:color w:val="000000"/>
          <w:sz w:val="32"/>
          <w:szCs w:val="32"/>
        </w:rPr>
        <w:t>30</w:t>
      </w:r>
      <w:r>
        <w:rPr>
          <w:rFonts w:hint="eastAsia" w:ascii="Times New Roman" w:hAnsi="仿宋" w:eastAsia="仿宋"/>
          <w:bCs/>
          <w:color w:val="000000"/>
          <w:sz w:val="32"/>
          <w:szCs w:val="32"/>
        </w:rPr>
        <w:t>个地块招拍挂出让及划拨用地项目勘测定界和供地前宗地测量及其权籍调查工作。</w:t>
      </w:r>
    </w:p>
    <w:p>
      <w:pPr>
        <w:pStyle w:val="3"/>
        <w:spacing w:line="415" w:lineRule="auto"/>
        <w:ind w:firstLine="640" w:firstLineChars="200"/>
        <w:rPr>
          <w:rStyle w:val="18"/>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18"/>
          <w:rFonts w:hint="eastAsia" w:ascii="黑体" w:hAnsi="黑体" w:eastAsia="黑体"/>
          <w:b w:val="0"/>
          <w:bCs w:val="0"/>
        </w:rPr>
        <w:t>构设置</w:t>
      </w:r>
      <w:bookmarkEnd w:id="20"/>
      <w:bookmarkEnd w:id="21"/>
    </w:p>
    <w:p>
      <w:pPr>
        <w:pStyle w:val="5"/>
        <w:adjustRightInd w:val="0"/>
        <w:snapToGrid w:val="0"/>
        <w:spacing w:before="93" w:line="600" w:lineRule="exact"/>
        <w:ind w:firstLine="640" w:firstLineChars="200"/>
        <w:rPr>
          <w:rFonts w:ascii="仿宋" w:hAnsi="仿宋" w:eastAsia="仿宋"/>
          <w:sz w:val="32"/>
          <w:szCs w:val="32"/>
        </w:rPr>
      </w:pPr>
      <w:r>
        <w:rPr>
          <w:rFonts w:hint="eastAsia" w:ascii="仿宋" w:hAnsi="仿宋" w:eastAsia="仿宋"/>
          <w:sz w:val="32"/>
          <w:szCs w:val="32"/>
        </w:rPr>
        <w:t>资阳市不动产登记中心为资阳市自然资源和规划局管理的公益一类事业单位，无下属二级单位，内设综合科、信息科、受理审核及权证科、权籍调查科、土地勘测定界科、土地规划咨询科</w:t>
      </w:r>
      <w:r>
        <w:rPr>
          <w:rFonts w:ascii="仿宋" w:hAnsi="仿宋" w:eastAsia="仿宋"/>
          <w:sz w:val="32"/>
          <w:szCs w:val="32"/>
        </w:rPr>
        <w:t>6</w:t>
      </w:r>
      <w:r>
        <w:rPr>
          <w:rFonts w:hint="eastAsia" w:ascii="仿宋" w:hAnsi="仿宋" w:eastAsia="仿宋"/>
          <w:sz w:val="32"/>
          <w:szCs w:val="32"/>
        </w:rPr>
        <w:t>个科室。</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7"/>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ascii="黑体" w:hAnsi="黑体" w:eastAsia="黑体"/>
          <w:color w:val="000000"/>
        </w:rPr>
        <w:t xml:space="preserve"> </w:t>
      </w:r>
      <w:r>
        <w:rPr>
          <w:rStyle w:val="17"/>
          <w:rFonts w:ascii="黑体" w:hAnsi="黑体" w:eastAsia="黑体"/>
          <w:b w:val="0"/>
          <w:bCs w:val="0"/>
        </w:rPr>
        <w:t>2019</w:t>
      </w:r>
      <w:r>
        <w:rPr>
          <w:rStyle w:val="17"/>
          <w:rFonts w:hint="eastAsia" w:ascii="黑体" w:hAnsi="黑体" w:eastAsia="黑体"/>
          <w:b w:val="0"/>
          <w:bCs w:val="0"/>
        </w:rPr>
        <w:t>年度部门决算情况说明</w:t>
      </w:r>
      <w:bookmarkEnd w:id="22"/>
      <w:bookmarkEnd w:id="23"/>
    </w:p>
    <w:p/>
    <w:p>
      <w:pPr>
        <w:pStyle w:val="28"/>
        <w:numPr>
          <w:ilvl w:val="0"/>
          <w:numId w:val="1"/>
        </w:numPr>
        <w:spacing w:line="600" w:lineRule="exact"/>
        <w:ind w:firstLineChars="0"/>
        <w:outlineLvl w:val="1"/>
        <w:rPr>
          <w:rStyle w:val="18"/>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年度收入总计</w:t>
      </w:r>
      <w:r>
        <w:rPr>
          <w:rFonts w:ascii="仿宋" w:hAnsi="仿宋" w:eastAsia="仿宋"/>
          <w:color w:val="000000"/>
          <w:sz w:val="32"/>
          <w:szCs w:val="32"/>
        </w:rPr>
        <w:t>920.23</w:t>
      </w:r>
      <w:r>
        <w:rPr>
          <w:rFonts w:hint="eastAsia" w:ascii="仿宋" w:hAnsi="仿宋" w:eastAsia="仿宋"/>
          <w:color w:val="000000"/>
          <w:sz w:val="32"/>
          <w:szCs w:val="32"/>
        </w:rPr>
        <w:t>万元，与</w:t>
      </w:r>
      <w:r>
        <w:rPr>
          <w:rFonts w:ascii="仿宋" w:hAnsi="仿宋" w:eastAsia="仿宋"/>
          <w:color w:val="000000"/>
          <w:sz w:val="32"/>
          <w:szCs w:val="32"/>
        </w:rPr>
        <w:t>2018</w:t>
      </w:r>
      <w:r>
        <w:rPr>
          <w:rFonts w:hint="eastAsia" w:ascii="仿宋" w:hAnsi="仿宋" w:eastAsia="仿宋"/>
          <w:color w:val="000000"/>
          <w:sz w:val="32"/>
          <w:szCs w:val="32"/>
        </w:rPr>
        <w:t>年相比，收入总计增加</w:t>
      </w:r>
      <w:r>
        <w:rPr>
          <w:rFonts w:ascii="仿宋" w:hAnsi="仿宋" w:eastAsia="仿宋"/>
          <w:color w:val="000000"/>
          <w:sz w:val="32"/>
          <w:szCs w:val="32"/>
        </w:rPr>
        <w:t>78.95</w:t>
      </w:r>
      <w:r>
        <w:rPr>
          <w:rFonts w:hint="eastAsia" w:ascii="仿宋" w:hAnsi="仿宋" w:eastAsia="仿宋"/>
          <w:color w:val="000000"/>
          <w:sz w:val="32"/>
          <w:szCs w:val="32"/>
        </w:rPr>
        <w:t>万元，增长</w:t>
      </w:r>
      <w:r>
        <w:rPr>
          <w:rFonts w:ascii="仿宋" w:hAnsi="仿宋" w:eastAsia="仿宋"/>
          <w:color w:val="000000"/>
          <w:sz w:val="32"/>
          <w:szCs w:val="32"/>
        </w:rPr>
        <w:t>9.38%</w:t>
      </w:r>
      <w:r>
        <w:rPr>
          <w:rFonts w:hint="eastAsia" w:ascii="仿宋" w:hAnsi="仿宋" w:eastAsia="仿宋"/>
          <w:color w:val="000000"/>
          <w:sz w:val="32"/>
          <w:szCs w:val="32"/>
        </w:rPr>
        <w:t>。主要变动原因是项目经费增加。</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年度支出总计</w:t>
      </w:r>
      <w:r>
        <w:rPr>
          <w:rFonts w:ascii="仿宋" w:hAnsi="仿宋" w:eastAsia="仿宋"/>
          <w:color w:val="000000"/>
          <w:sz w:val="32"/>
          <w:szCs w:val="32"/>
        </w:rPr>
        <w:t>833.55</w:t>
      </w:r>
      <w:r>
        <w:rPr>
          <w:rFonts w:hint="eastAsia" w:ascii="仿宋" w:hAnsi="仿宋" w:eastAsia="仿宋"/>
          <w:color w:val="000000"/>
          <w:sz w:val="32"/>
          <w:szCs w:val="32"/>
        </w:rPr>
        <w:t>万元，与</w:t>
      </w:r>
      <w:r>
        <w:rPr>
          <w:rFonts w:ascii="仿宋" w:hAnsi="仿宋" w:eastAsia="仿宋"/>
          <w:color w:val="000000"/>
          <w:sz w:val="32"/>
          <w:szCs w:val="32"/>
        </w:rPr>
        <w:t>2018</w:t>
      </w:r>
      <w:r>
        <w:rPr>
          <w:rFonts w:hint="eastAsia" w:ascii="仿宋" w:hAnsi="仿宋" w:eastAsia="仿宋"/>
          <w:color w:val="000000"/>
          <w:sz w:val="32"/>
          <w:szCs w:val="32"/>
        </w:rPr>
        <w:t>年相比，支出总计减少</w:t>
      </w:r>
      <w:r>
        <w:rPr>
          <w:rFonts w:ascii="仿宋" w:hAnsi="仿宋" w:eastAsia="仿宋"/>
          <w:color w:val="000000"/>
          <w:sz w:val="32"/>
          <w:szCs w:val="32"/>
        </w:rPr>
        <w:t>7.58</w:t>
      </w:r>
      <w:r>
        <w:rPr>
          <w:rFonts w:hint="eastAsia" w:ascii="仿宋" w:hAnsi="仿宋" w:eastAsia="仿宋"/>
          <w:color w:val="000000"/>
          <w:sz w:val="32"/>
          <w:szCs w:val="32"/>
        </w:rPr>
        <w:t>万元，下降</w:t>
      </w:r>
      <w:r>
        <w:rPr>
          <w:rFonts w:ascii="仿宋" w:hAnsi="仿宋" w:eastAsia="仿宋"/>
          <w:color w:val="000000"/>
          <w:sz w:val="32"/>
          <w:szCs w:val="32"/>
        </w:rPr>
        <w:t>0.9%</w:t>
      </w:r>
      <w:r>
        <w:rPr>
          <w:rFonts w:hint="eastAsia" w:ascii="仿宋" w:hAnsi="仿宋" w:eastAsia="仿宋"/>
          <w:color w:val="000000"/>
          <w:sz w:val="32"/>
          <w:szCs w:val="32"/>
        </w:rPr>
        <w:t>。主要变动原因是部分项目经费暂未结算。</w:t>
      </w:r>
    </w:p>
    <w:p>
      <w:pPr>
        <w:spacing w:line="600" w:lineRule="exact"/>
        <w:ind w:firstLine="420" w:firstLineChars="200"/>
        <w:rPr>
          <w:rFonts w:hint="eastAsia" w:ascii="仿宋" w:hAnsi="仿宋" w:eastAsia="仿宋"/>
          <w:color w:val="000000"/>
          <w:sz w:val="32"/>
          <w:szCs w:val="32"/>
          <w:lang w:eastAsia="zh-CN"/>
        </w:rPr>
      </w:pPr>
      <w:r>
        <w:pict>
          <v:shape id="_x0000_s1042" o:spid="_x0000_s1042" o:spt="75" type="#_x0000_t75" style="position:absolute;left:0pt;margin-left:23.25pt;margin-top:1.55pt;height:189.4pt;width:386.65pt;z-index:-251642880;mso-width-relative:page;mso-height-relative:page;" filled="f" o:preferrelative="t" stroked="f" coordsize="21600,21600">
            <v:path/>
            <v:fill on="f" focussize="0,0"/>
            <v:stroke on="f"/>
            <v:imagedata r:id="rId6" o:title=""/>
            <o:lock v:ext="edit" aspectratio="t"/>
          </v:shape>
        </w:pict>
      </w:r>
    </w:p>
    <w:p>
      <w:pPr>
        <w:spacing w:line="600" w:lineRule="exact"/>
        <w:ind w:firstLine="640" w:firstLineChars="200"/>
        <w:rPr>
          <w:rFonts w:ascii="仿宋" w:hAnsi="仿宋" w:eastAsia="仿宋"/>
          <w:color w:val="000000"/>
          <w:sz w:val="32"/>
          <w:szCs w:val="32"/>
        </w:rPr>
      </w:pPr>
    </w:p>
    <w:p>
      <w:pPr>
        <w:tabs>
          <w:tab w:val="left" w:pos="1385"/>
        </w:tabs>
        <w:spacing w:line="600" w:lineRule="exact"/>
        <w:rPr>
          <w:rFonts w:ascii="仿宋" w:hAnsi="仿宋" w:eastAsia="仿宋"/>
          <w:color w:val="000000"/>
          <w:sz w:val="32"/>
          <w:szCs w:val="32"/>
        </w:rPr>
      </w:pPr>
    </w:p>
    <w:p>
      <w:pPr>
        <w:tabs>
          <w:tab w:val="left" w:pos="1385"/>
        </w:tabs>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ab/>
      </w:r>
    </w:p>
    <w:p>
      <w:pPr>
        <w:spacing w:line="600" w:lineRule="exact"/>
        <w:ind w:firstLine="640" w:firstLineChars="200"/>
        <w:rPr>
          <w:rFonts w:ascii="仿宋" w:hAnsi="仿宋" w:eastAsia="仿宋"/>
          <w:color w:val="000000"/>
          <w:sz w:val="32"/>
          <w:szCs w:val="32"/>
        </w:rPr>
      </w:pPr>
    </w:p>
    <w:p>
      <w:pPr>
        <w:tabs>
          <w:tab w:val="left" w:pos="2394"/>
          <w:tab w:val="center" w:pos="4473"/>
        </w:tabs>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ab/>
      </w:r>
      <w:r>
        <w:rPr>
          <w:rFonts w:ascii="仿宋" w:hAnsi="仿宋" w:eastAsia="仿宋"/>
          <w:color w:val="000000"/>
          <w:sz w:val="32"/>
          <w:szCs w:val="32"/>
        </w:rPr>
        <w:tab/>
      </w:r>
    </w:p>
    <w:p>
      <w:pPr>
        <w:tabs>
          <w:tab w:val="left" w:pos="2394"/>
          <w:tab w:val="center" w:pos="4473"/>
        </w:tabs>
        <w:spacing w:line="60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pStyle w:val="28"/>
        <w:numPr>
          <w:ilvl w:val="0"/>
          <w:numId w:val="1"/>
        </w:numPr>
        <w:spacing w:line="600" w:lineRule="exact"/>
        <w:ind w:firstLineChars="0"/>
        <w:outlineLvl w:val="1"/>
        <w:rPr>
          <w:rStyle w:val="18"/>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18"/>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年本年收入合计</w:t>
      </w:r>
      <w:r>
        <w:rPr>
          <w:rFonts w:ascii="仿宋" w:hAnsi="仿宋" w:eastAsia="仿宋"/>
          <w:color w:val="000000"/>
          <w:sz w:val="32"/>
          <w:szCs w:val="32"/>
        </w:rPr>
        <w:t>920.23</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920.23</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420" w:firstLineChars="200"/>
        <w:outlineLvl w:val="1"/>
        <w:rPr>
          <w:rFonts w:hint="eastAsia" w:ascii="仿宋" w:hAnsi="仿宋" w:eastAsia="仿宋"/>
          <w:color w:val="000000"/>
          <w:sz w:val="32"/>
          <w:szCs w:val="32"/>
          <w:lang w:eastAsia="zh-CN"/>
        </w:rPr>
      </w:pPr>
      <w:r>
        <w:pict>
          <v:shape id="_x0000_s1043" o:spid="_x0000_s1043" o:spt="75" type="#_x0000_t75" style="position:absolute;left:0pt;margin-left:30.8pt;margin-top:-8.45pt;height:192.5pt;width:314.55pt;z-index:-251641856;mso-width-relative:page;mso-height-relative:page;" filled="f" o:preferrelative="t" stroked="f" coordsize="21600,21600">
            <v:path/>
            <v:fill on="f" focussize="0,0"/>
            <v:stroke on="f"/>
            <v:imagedata r:id="rId7" o:title=""/>
            <o:lock v:ext="edit" aspectratio="t"/>
          </v:shape>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lang w:eastAsia="zh-CN"/>
        </w:rPr>
      </w:pPr>
    </w:p>
    <w:p>
      <w:pPr>
        <w:tabs>
          <w:tab w:val="left" w:pos="6915"/>
        </w:tabs>
        <w:spacing w:line="600" w:lineRule="exact"/>
        <w:ind w:firstLine="640" w:firstLineChars="200"/>
        <w:rPr>
          <w:rFonts w:ascii="仿宋" w:hAnsi="仿宋" w:eastAsia="仿宋"/>
          <w:color w:val="000000"/>
          <w:sz w:val="32"/>
          <w:szCs w:val="32"/>
        </w:rPr>
      </w:pPr>
    </w:p>
    <w:p>
      <w:pPr>
        <w:tabs>
          <w:tab w:val="left" w:pos="6915"/>
        </w:tabs>
        <w:spacing w:line="600" w:lineRule="exact"/>
        <w:ind w:firstLine="640" w:firstLineChars="200"/>
        <w:rPr>
          <w:rFonts w:ascii="仿宋" w:hAnsi="仿宋" w:eastAsia="仿宋"/>
          <w:color w:val="000000"/>
          <w:sz w:val="32"/>
          <w:szCs w:val="32"/>
        </w:rPr>
      </w:pPr>
    </w:p>
    <w:p>
      <w:pPr>
        <w:tabs>
          <w:tab w:val="left" w:pos="6915"/>
        </w:tabs>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ab/>
      </w:r>
    </w:p>
    <w:p>
      <w:pPr>
        <w:tabs>
          <w:tab w:val="left" w:pos="5274"/>
        </w:tabs>
        <w:spacing w:line="600" w:lineRule="exact"/>
        <w:ind w:firstLine="640" w:firstLineChars="200"/>
        <w:jc w:val="center"/>
        <w:rPr>
          <w:rFonts w:ascii="仿宋_GB2312" w:eastAsia="仿宋_GB2312"/>
          <w:color w:val="FF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pStyle w:val="28"/>
        <w:numPr>
          <w:ilvl w:val="0"/>
          <w:numId w:val="1"/>
        </w:numPr>
        <w:spacing w:line="600" w:lineRule="exact"/>
        <w:ind w:firstLineChars="0"/>
        <w:outlineLvl w:val="1"/>
        <w:rPr>
          <w:rStyle w:val="18"/>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18"/>
          <w:rFonts w:hint="eastAsia" w:ascii="黑体" w:hAnsi="黑体" w:eastAsia="黑体"/>
          <w:b w:val="0"/>
        </w:rPr>
        <w:t>出决算情况说明</w:t>
      </w:r>
      <w:bookmarkEnd w:id="28"/>
      <w:bookmarkEnd w:id="29"/>
    </w:p>
    <w:p>
      <w:pPr>
        <w:spacing w:line="600" w:lineRule="exact"/>
        <w:ind w:firstLine="420" w:firstLineChars="200"/>
        <w:outlineLvl w:val="1"/>
        <w:rPr>
          <w:rFonts w:ascii="仿宋" w:hAnsi="仿宋" w:eastAsia="仿宋"/>
          <w:color w:val="000000"/>
          <w:sz w:val="32"/>
          <w:szCs w:val="32"/>
        </w:rPr>
      </w:pPr>
      <w:r>
        <w:pict>
          <v:shape id="_x0000_s1040" o:spid="_x0000_s1040" o:spt="75" type="#_x0000_t75" style="position:absolute;left:0pt;margin-left:21pt;margin-top:54pt;height:165pt;width:333.35pt;z-index:-251644928;mso-width-relative:page;mso-height-relative:page;" filled="f" o:preferrelative="t" stroked="f" coordsize="21600,21600">
            <v:path/>
            <v:fill on="f" focussize="0,0"/>
            <v:stroke on="f"/>
            <v:imagedata r:id="rId8" o:title=""/>
            <o:lock v:ext="edit" aspectratio="t"/>
          </v:shape>
        </w:pict>
      </w:r>
      <w:r>
        <w:rPr>
          <w:rFonts w:ascii="仿宋" w:hAnsi="仿宋" w:eastAsia="仿宋"/>
          <w:color w:val="000000"/>
          <w:sz w:val="32"/>
          <w:szCs w:val="32"/>
        </w:rPr>
        <w:t>2019</w:t>
      </w:r>
      <w:r>
        <w:rPr>
          <w:rFonts w:hint="eastAsia" w:ascii="仿宋" w:hAnsi="仿宋" w:eastAsia="仿宋"/>
          <w:color w:val="000000"/>
          <w:sz w:val="32"/>
          <w:szCs w:val="32"/>
        </w:rPr>
        <w:t>年本年支出合计</w:t>
      </w:r>
      <w:r>
        <w:rPr>
          <w:rFonts w:ascii="仿宋" w:hAnsi="仿宋" w:eastAsia="仿宋"/>
          <w:color w:val="000000"/>
          <w:sz w:val="32"/>
          <w:szCs w:val="32"/>
        </w:rPr>
        <w:t>833.55</w:t>
      </w:r>
      <w:r>
        <w:rPr>
          <w:rFonts w:hint="eastAsia" w:ascii="仿宋" w:hAnsi="仿宋" w:eastAsia="仿宋"/>
          <w:color w:val="000000"/>
          <w:sz w:val="32"/>
          <w:szCs w:val="32"/>
        </w:rPr>
        <w:t>万元，其中：基本支出</w:t>
      </w:r>
      <w:r>
        <w:rPr>
          <w:rFonts w:ascii="仿宋" w:hAnsi="仿宋" w:eastAsia="仿宋"/>
          <w:color w:val="000000"/>
          <w:sz w:val="32"/>
          <w:szCs w:val="32"/>
        </w:rPr>
        <w:t>444.23</w:t>
      </w:r>
      <w:r>
        <w:rPr>
          <w:rFonts w:hint="eastAsia" w:ascii="仿宋" w:hAnsi="仿宋" w:eastAsia="仿宋"/>
          <w:color w:val="000000"/>
          <w:sz w:val="32"/>
          <w:szCs w:val="32"/>
        </w:rPr>
        <w:t>万元，占</w:t>
      </w:r>
      <w:r>
        <w:rPr>
          <w:rFonts w:ascii="仿宋" w:hAnsi="仿宋" w:eastAsia="仿宋"/>
          <w:color w:val="000000"/>
          <w:sz w:val="32"/>
          <w:szCs w:val="32"/>
        </w:rPr>
        <w:t>53.29%</w:t>
      </w:r>
      <w:r>
        <w:rPr>
          <w:rFonts w:hint="eastAsia" w:ascii="仿宋" w:hAnsi="仿宋" w:eastAsia="仿宋"/>
          <w:color w:val="000000"/>
          <w:sz w:val="32"/>
          <w:szCs w:val="32"/>
        </w:rPr>
        <w:t>；项目支出</w:t>
      </w:r>
      <w:r>
        <w:rPr>
          <w:rFonts w:ascii="仿宋" w:hAnsi="仿宋" w:eastAsia="仿宋"/>
          <w:color w:val="000000"/>
          <w:sz w:val="32"/>
          <w:szCs w:val="32"/>
        </w:rPr>
        <w:t>389.32</w:t>
      </w:r>
      <w:r>
        <w:rPr>
          <w:rFonts w:hint="eastAsia" w:ascii="仿宋" w:hAnsi="仿宋" w:eastAsia="仿宋"/>
          <w:color w:val="000000"/>
          <w:sz w:val="32"/>
          <w:szCs w:val="32"/>
        </w:rPr>
        <w:t>万元，占</w:t>
      </w:r>
      <w:r>
        <w:rPr>
          <w:rFonts w:ascii="仿宋" w:hAnsi="仿宋" w:eastAsia="仿宋"/>
          <w:color w:val="000000"/>
          <w:sz w:val="32"/>
          <w:szCs w:val="32"/>
        </w:rPr>
        <w:t>46.71%</w:t>
      </w:r>
      <w:r>
        <w:rPr>
          <w:rFonts w:hint="eastAsia" w:ascii="仿宋" w:hAnsi="仿宋" w:eastAsia="仿宋"/>
          <w:color w:val="000000"/>
          <w:sz w:val="32"/>
          <w:szCs w:val="32"/>
        </w:rPr>
        <w:t>。</w:t>
      </w:r>
    </w:p>
    <w:p>
      <w:pPr>
        <w:spacing w:line="600" w:lineRule="exact"/>
        <w:ind w:firstLine="640" w:firstLineChars="200"/>
        <w:outlineLvl w:val="1"/>
        <w:rPr>
          <w:rFonts w:hint="eastAsia" w:ascii="仿宋" w:hAnsi="仿宋" w:eastAsia="仿宋"/>
          <w:color w:val="000000"/>
          <w:sz w:val="32"/>
          <w:szCs w:val="32"/>
          <w:lang w:eastAsia="zh-CN"/>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tabs>
          <w:tab w:val="left" w:pos="2830"/>
          <w:tab w:val="left" w:pos="3767"/>
        </w:tabs>
        <w:spacing w:line="600" w:lineRule="exact"/>
        <w:ind w:firstLine="640" w:firstLineChars="200"/>
        <w:rPr>
          <w:rFonts w:eastAsia="楷体_GB2312"/>
          <w:color w:val="000000"/>
          <w:sz w:val="32"/>
          <w:szCs w:val="32"/>
        </w:rPr>
      </w:pPr>
      <w:r>
        <w:rPr>
          <w:rFonts w:ascii="仿宋" w:hAnsi="仿宋" w:eastAsia="仿宋"/>
          <w:color w:val="000000"/>
          <w:sz w:val="32"/>
          <w:szCs w:val="32"/>
        </w:rPr>
        <w:tab/>
      </w:r>
      <w:r>
        <w:rPr>
          <w:rFonts w:ascii="仿宋" w:hAnsi="仿宋" w:eastAsia="仿宋"/>
          <w:color w:val="000000"/>
          <w:sz w:val="32"/>
          <w:szCs w:val="32"/>
        </w:rPr>
        <w:tab/>
      </w:r>
    </w:p>
    <w:p>
      <w:pPr>
        <w:spacing w:line="600" w:lineRule="exact"/>
        <w:rPr>
          <w:rFonts w:ascii="仿宋" w:hAnsi="仿宋" w:eastAsia="仿宋"/>
          <w:color w:val="000000"/>
          <w:sz w:val="32"/>
          <w:szCs w:val="32"/>
        </w:rPr>
      </w:pPr>
    </w:p>
    <w:p>
      <w:pPr>
        <w:spacing w:line="600" w:lineRule="exact"/>
        <w:jc w:val="center"/>
        <w:rPr>
          <w:rFonts w:ascii="仿宋_GB2312" w:eastAsia="仿宋_GB2312"/>
          <w:color w:val="FF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640" w:firstLineChars="200"/>
        <w:outlineLvl w:val="1"/>
        <w:rPr>
          <w:rStyle w:val="18"/>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年财政拨款收入总计</w:t>
      </w:r>
      <w:r>
        <w:rPr>
          <w:rFonts w:ascii="仿宋" w:hAnsi="仿宋" w:eastAsia="仿宋"/>
          <w:color w:val="000000"/>
          <w:sz w:val="32"/>
          <w:szCs w:val="32"/>
        </w:rPr>
        <w:t>920.23</w:t>
      </w:r>
      <w:r>
        <w:rPr>
          <w:rFonts w:hint="eastAsia" w:ascii="仿宋" w:hAnsi="仿宋" w:eastAsia="仿宋"/>
          <w:color w:val="000000"/>
          <w:sz w:val="32"/>
          <w:szCs w:val="32"/>
        </w:rPr>
        <w:t>万元，与</w:t>
      </w:r>
      <w:r>
        <w:rPr>
          <w:rFonts w:ascii="仿宋" w:hAnsi="仿宋" w:eastAsia="仿宋"/>
          <w:color w:val="000000"/>
          <w:sz w:val="32"/>
          <w:szCs w:val="32"/>
        </w:rPr>
        <w:t>2018</w:t>
      </w:r>
      <w:r>
        <w:rPr>
          <w:rFonts w:hint="eastAsia" w:ascii="仿宋" w:hAnsi="仿宋" w:eastAsia="仿宋"/>
          <w:color w:val="000000"/>
          <w:sz w:val="32"/>
          <w:szCs w:val="32"/>
        </w:rPr>
        <w:t>年相比，财政拨款收入增加</w:t>
      </w:r>
      <w:r>
        <w:rPr>
          <w:rFonts w:ascii="仿宋" w:hAnsi="仿宋" w:eastAsia="仿宋"/>
          <w:color w:val="000000"/>
          <w:sz w:val="32"/>
          <w:szCs w:val="32"/>
        </w:rPr>
        <w:t>78.95</w:t>
      </w:r>
      <w:r>
        <w:rPr>
          <w:rFonts w:hint="eastAsia" w:ascii="仿宋" w:hAnsi="仿宋" w:eastAsia="仿宋"/>
          <w:color w:val="000000"/>
          <w:sz w:val="32"/>
          <w:szCs w:val="32"/>
        </w:rPr>
        <w:t>万元，增长</w:t>
      </w:r>
      <w:r>
        <w:rPr>
          <w:rFonts w:ascii="仿宋" w:hAnsi="仿宋" w:eastAsia="仿宋"/>
          <w:color w:val="000000"/>
          <w:sz w:val="32"/>
          <w:szCs w:val="32"/>
        </w:rPr>
        <w:t>9.38%</w:t>
      </w:r>
      <w:r>
        <w:rPr>
          <w:rFonts w:hint="eastAsia" w:ascii="仿宋" w:hAnsi="仿宋" w:eastAsia="仿宋"/>
          <w:color w:val="000000"/>
          <w:sz w:val="32"/>
          <w:szCs w:val="32"/>
        </w:rPr>
        <w:t>。主要变动原因是项目经费增加。</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年财政拨款支出</w:t>
      </w:r>
      <w:r>
        <w:rPr>
          <w:rFonts w:ascii="仿宋" w:hAnsi="仿宋" w:eastAsia="仿宋"/>
          <w:color w:val="000000"/>
          <w:sz w:val="32"/>
          <w:szCs w:val="32"/>
        </w:rPr>
        <w:t>833.55</w:t>
      </w:r>
      <w:r>
        <w:rPr>
          <w:rFonts w:hint="eastAsia" w:ascii="仿宋" w:hAnsi="仿宋" w:eastAsia="仿宋"/>
          <w:color w:val="000000"/>
          <w:sz w:val="32"/>
          <w:szCs w:val="32"/>
        </w:rPr>
        <w:t>万元，与</w:t>
      </w:r>
      <w:r>
        <w:rPr>
          <w:rFonts w:ascii="仿宋" w:hAnsi="仿宋" w:eastAsia="仿宋"/>
          <w:color w:val="000000"/>
          <w:sz w:val="32"/>
          <w:szCs w:val="32"/>
        </w:rPr>
        <w:t>2018</w:t>
      </w:r>
      <w:r>
        <w:rPr>
          <w:rFonts w:hint="eastAsia" w:ascii="仿宋" w:hAnsi="仿宋" w:eastAsia="仿宋"/>
          <w:color w:val="000000"/>
          <w:sz w:val="32"/>
          <w:szCs w:val="32"/>
        </w:rPr>
        <w:t>年相比，财政拨款支出总计减少</w:t>
      </w:r>
      <w:r>
        <w:rPr>
          <w:rFonts w:ascii="仿宋" w:hAnsi="仿宋" w:eastAsia="仿宋"/>
          <w:color w:val="000000"/>
          <w:sz w:val="32"/>
          <w:szCs w:val="32"/>
        </w:rPr>
        <w:t>7.58</w:t>
      </w:r>
      <w:r>
        <w:rPr>
          <w:rFonts w:hint="eastAsia" w:ascii="仿宋" w:hAnsi="仿宋" w:eastAsia="仿宋"/>
          <w:color w:val="000000"/>
          <w:sz w:val="32"/>
          <w:szCs w:val="32"/>
        </w:rPr>
        <w:t>万元，下降</w:t>
      </w:r>
      <w:r>
        <w:rPr>
          <w:rFonts w:ascii="仿宋" w:hAnsi="仿宋" w:eastAsia="仿宋"/>
          <w:color w:val="000000"/>
          <w:sz w:val="32"/>
          <w:szCs w:val="32"/>
        </w:rPr>
        <w:t>0.9%</w:t>
      </w:r>
      <w:r>
        <w:rPr>
          <w:rFonts w:hint="eastAsia" w:ascii="仿宋" w:hAnsi="仿宋" w:eastAsia="仿宋"/>
          <w:color w:val="000000"/>
          <w:sz w:val="32"/>
          <w:szCs w:val="32"/>
        </w:rPr>
        <w:t>。主要变动原因是部分项目经费暂未结算。</w:t>
      </w:r>
    </w:p>
    <w:p>
      <w:pPr>
        <w:spacing w:line="600" w:lineRule="exact"/>
        <w:ind w:firstLine="640"/>
        <w:rPr>
          <w:rFonts w:ascii="仿宋" w:hAnsi="仿宋" w:eastAsia="仿宋"/>
          <w:color w:val="000000"/>
          <w:sz w:val="32"/>
          <w:szCs w:val="32"/>
        </w:rPr>
      </w:pPr>
      <w:r>
        <w:pict>
          <v:shape id="_x0000_s1046" o:spid="_x0000_s1046" o:spt="75" type="#_x0000_t75" style="position:absolute;left:0pt;margin-left:28.25pt;margin-top:-5.35pt;height:186.8pt;width:358.4pt;z-index:-251638784;mso-width-relative:page;mso-height-relative:page;" filled="f" o:preferrelative="t" stroked="f" coordsize="21600,21600">
            <v:path/>
            <v:fill on="f" focussize="0,0"/>
            <v:stroke on="f"/>
            <v:imagedata r:id="rId9" o:title=""/>
            <o:lock v:ext="edit" aspectratio="t"/>
          </v:shape>
        </w:pict>
      </w:r>
    </w:p>
    <w:p>
      <w:pPr>
        <w:spacing w:line="600" w:lineRule="exact"/>
        <w:ind w:firstLine="640"/>
        <w:rPr>
          <w:rFonts w:hint="eastAsia" w:ascii="仿宋" w:hAnsi="仿宋" w:eastAsia="仿宋"/>
          <w:color w:val="000000"/>
          <w:sz w:val="32"/>
          <w:szCs w:val="32"/>
          <w:lang w:eastAsia="zh-CN"/>
        </w:rPr>
      </w:pPr>
    </w:p>
    <w:p>
      <w:pPr>
        <w:tabs>
          <w:tab w:val="left" w:pos="1306"/>
          <w:tab w:val="left" w:pos="2897"/>
        </w:tabs>
        <w:spacing w:line="600" w:lineRule="exact"/>
        <w:ind w:firstLine="640"/>
        <w:rPr>
          <w:rFonts w:ascii="仿宋" w:hAnsi="仿宋" w:eastAsia="仿宋"/>
          <w:color w:val="000000"/>
          <w:sz w:val="32"/>
          <w:szCs w:val="32"/>
        </w:rPr>
      </w:pPr>
      <w:r>
        <w:rPr>
          <w:rFonts w:ascii="仿宋" w:hAnsi="仿宋" w:eastAsia="仿宋"/>
          <w:color w:val="000000"/>
          <w:sz w:val="32"/>
          <w:szCs w:val="32"/>
        </w:rPr>
        <w:tab/>
      </w:r>
      <w:r>
        <w:rPr>
          <w:rFonts w:ascii="仿宋" w:hAnsi="仿宋" w:eastAsia="仿宋"/>
          <w:color w:val="000000"/>
          <w:sz w:val="32"/>
          <w:szCs w:val="32"/>
        </w:rPr>
        <w:tab/>
      </w:r>
    </w:p>
    <w:p>
      <w:pPr>
        <w:spacing w:line="600" w:lineRule="exact"/>
        <w:ind w:firstLine="640"/>
        <w:rPr>
          <w:rFonts w:ascii="仿宋" w:hAnsi="仿宋" w:eastAsia="仿宋"/>
          <w:color w:val="000000"/>
          <w:sz w:val="32"/>
          <w:szCs w:val="32"/>
        </w:rPr>
      </w:pPr>
    </w:p>
    <w:p>
      <w:pPr>
        <w:tabs>
          <w:tab w:val="left" w:pos="6162"/>
        </w:tabs>
        <w:spacing w:line="600" w:lineRule="exact"/>
        <w:ind w:firstLine="640"/>
        <w:rPr>
          <w:rFonts w:ascii="仿宋" w:hAnsi="仿宋" w:eastAsia="仿宋"/>
          <w:color w:val="000000"/>
          <w:sz w:val="32"/>
          <w:szCs w:val="32"/>
        </w:rPr>
      </w:pPr>
      <w:r>
        <w:rPr>
          <w:rFonts w:ascii="仿宋" w:hAnsi="仿宋" w:eastAsia="仿宋"/>
          <w:color w:val="000000"/>
          <w:sz w:val="32"/>
          <w:szCs w:val="32"/>
        </w:rPr>
        <w:tab/>
      </w:r>
    </w:p>
    <w:p>
      <w:pPr>
        <w:tabs>
          <w:tab w:val="left" w:pos="5258"/>
        </w:tabs>
        <w:spacing w:line="600" w:lineRule="exact"/>
        <w:rPr>
          <w:rFonts w:ascii="Times New Roman" w:hAnsi="Times New Roman" w:eastAsia="仿宋"/>
          <w:b/>
          <w:color w:val="000000"/>
          <w:sz w:val="20"/>
          <w:szCs w:val="32"/>
        </w:rPr>
      </w:pPr>
      <w:r>
        <w:rPr>
          <w:rFonts w:ascii="仿宋" w:hAnsi="仿宋" w:eastAsia="仿宋"/>
          <w:color w:val="000000"/>
          <w:sz w:val="32"/>
          <w:szCs w:val="32"/>
        </w:rPr>
        <w:tab/>
      </w:r>
    </w:p>
    <w:p>
      <w:pPr>
        <w:spacing w:line="600" w:lineRule="exact"/>
        <w:jc w:val="center"/>
        <w:rPr>
          <w:rFonts w:hint="eastAsia" w:ascii="黑体" w:hAnsi="黑体" w:eastAsia="黑体"/>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bookmarkStart w:id="32" w:name="_Toc15377209"/>
      <w:bookmarkStart w:id="33" w:name="_Toc15396607"/>
    </w:p>
    <w:p>
      <w:pPr>
        <w:spacing w:line="600" w:lineRule="exact"/>
        <w:ind w:firstLine="640" w:firstLineChars="200"/>
        <w:outlineLvl w:val="1"/>
        <w:rPr>
          <w:rStyle w:val="18"/>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年一般公共预算财政拨款支出</w:t>
      </w:r>
      <w:r>
        <w:rPr>
          <w:rFonts w:ascii="仿宋" w:hAnsi="仿宋" w:eastAsia="仿宋"/>
          <w:color w:val="000000"/>
          <w:sz w:val="32"/>
          <w:szCs w:val="32"/>
        </w:rPr>
        <w:t>833.55</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2018</w:t>
      </w:r>
      <w:r>
        <w:rPr>
          <w:rFonts w:hint="eastAsia" w:ascii="仿宋" w:hAnsi="仿宋" w:eastAsia="仿宋"/>
          <w:color w:val="000000"/>
          <w:sz w:val="32"/>
          <w:szCs w:val="32"/>
        </w:rPr>
        <w:t>年相比，一般公共预算财政拨款减少</w:t>
      </w:r>
      <w:r>
        <w:rPr>
          <w:rFonts w:ascii="仿宋" w:hAnsi="仿宋" w:eastAsia="仿宋"/>
          <w:color w:val="000000"/>
          <w:sz w:val="32"/>
          <w:szCs w:val="32"/>
        </w:rPr>
        <w:t>7.58</w:t>
      </w:r>
      <w:r>
        <w:rPr>
          <w:rFonts w:hint="eastAsia" w:ascii="仿宋" w:hAnsi="仿宋" w:eastAsia="仿宋"/>
          <w:color w:val="000000"/>
          <w:sz w:val="32"/>
          <w:szCs w:val="32"/>
        </w:rPr>
        <w:t>万元，下降</w:t>
      </w:r>
      <w:r>
        <w:rPr>
          <w:rFonts w:ascii="仿宋" w:hAnsi="仿宋" w:eastAsia="仿宋"/>
          <w:color w:val="000000"/>
          <w:sz w:val="32"/>
          <w:szCs w:val="32"/>
        </w:rPr>
        <w:t>0.9%</w:t>
      </w:r>
      <w:r>
        <w:rPr>
          <w:rFonts w:hint="eastAsia" w:ascii="仿宋" w:hAnsi="仿宋" w:eastAsia="仿宋"/>
          <w:color w:val="000000"/>
          <w:sz w:val="32"/>
          <w:szCs w:val="32"/>
        </w:rPr>
        <w:t>。主要变动原因是部分项目经费暂未结算。</w:t>
      </w:r>
    </w:p>
    <w:p>
      <w:pPr>
        <w:spacing w:line="600" w:lineRule="exact"/>
        <w:ind w:firstLine="420" w:firstLineChars="200"/>
        <w:rPr>
          <w:rFonts w:hint="eastAsia" w:ascii="仿宋" w:hAnsi="仿宋" w:eastAsia="仿宋"/>
          <w:color w:val="000000"/>
          <w:sz w:val="32"/>
          <w:szCs w:val="32"/>
          <w:lang w:eastAsia="zh-CN"/>
        </w:rPr>
      </w:pPr>
      <w:r>
        <w:pict>
          <v:shape id="_x0000_s1044" o:spid="_x0000_s1044" o:spt="75" type="#_x0000_t75" style="position:absolute;left:0pt;margin-left:21.75pt;margin-top:5.15pt;height:198.05pt;width:401.95pt;z-index:-251640832;mso-width-relative:page;mso-height-relative:page;" filled="f" o:preferrelative="t" stroked="f" coordsize="21600,21600">
            <v:path/>
            <v:fill on="f" focussize="0,0"/>
            <v:stroke on="f"/>
            <v:imagedata r:id="rId10" o:title=""/>
            <o:lock v:ext="edit" aspectratio="t"/>
          </v:shape>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tabs>
          <w:tab w:val="left" w:pos="6614"/>
        </w:tabs>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ab/>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jc w:val="both"/>
        <w:rPr>
          <w:rFonts w:hint="eastAsia" w:ascii="仿宋" w:hAnsi="仿宋" w:eastAsia="仿宋"/>
          <w:color w:val="000000"/>
          <w:sz w:val="32"/>
          <w:szCs w:val="32"/>
        </w:rPr>
      </w:pP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rPr>
          <w:rFonts w:eastAsia="方正仿宋_GBK"/>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年一般公共预算财政拨款支出</w:t>
      </w:r>
      <w:r>
        <w:rPr>
          <w:rFonts w:ascii="仿宋" w:hAnsi="仿宋" w:eastAsia="仿宋"/>
          <w:color w:val="000000"/>
          <w:sz w:val="32"/>
          <w:szCs w:val="32"/>
        </w:rPr>
        <w:t>833.55</w:t>
      </w:r>
      <w:r>
        <w:rPr>
          <w:rFonts w:hint="eastAsia" w:ascii="仿宋" w:hAnsi="仿宋" w:eastAsia="仿宋"/>
          <w:color w:val="000000"/>
          <w:sz w:val="32"/>
          <w:szCs w:val="32"/>
        </w:rPr>
        <w:t>万元，主要</w:t>
      </w:r>
      <w:r>
        <w:pict>
          <v:shape id="_x0000_s1039" o:spid="_x0000_s1039" o:spt="75" type="#_x0000_t75" style="position:absolute;left:0pt;margin-left:19.5pt;margin-top:116.3pt;height:161.2pt;width:397.55pt;z-index:251670528;mso-width-relative:page;mso-height-relative:page;" filled="f" o:preferrelative="t" stroked="f" coordsize="21600,21600">
            <v:path/>
            <v:fill on="f" focussize="0,0"/>
            <v:stroke on="f"/>
            <v:imagedata r:id="rId11" o:title=""/>
            <o:lock v:ext="edit" aspectratio="t"/>
          </v:shape>
        </w:pict>
      </w:r>
      <w:r>
        <w:rPr>
          <w:rFonts w:hint="eastAsia" w:ascii="仿宋" w:hAnsi="仿宋" w:eastAsia="仿宋"/>
          <w:color w:val="000000"/>
          <w:sz w:val="32"/>
          <w:szCs w:val="32"/>
        </w:rPr>
        <w:t>用于以下方面</w:t>
      </w:r>
      <w:r>
        <w:rPr>
          <w:rFonts w:ascii="仿宋" w:hAnsi="仿宋" w:eastAsia="仿宋"/>
          <w:color w:val="000000"/>
          <w:sz w:val="32"/>
          <w:szCs w:val="32"/>
        </w:rPr>
        <w:t>:</w:t>
      </w:r>
      <w:r>
        <w:rPr>
          <w:rFonts w:ascii="仿宋_GB2312" w:eastAsia="仿宋_GB2312"/>
          <w:sz w:val="32"/>
          <w:szCs w:val="32"/>
        </w:rPr>
        <w:t xml:space="preserve"> </w:t>
      </w:r>
      <w:r>
        <w:rPr>
          <w:rFonts w:hint="eastAsia" w:ascii="仿宋" w:hAnsi="仿宋" w:eastAsia="仿宋"/>
          <w:sz w:val="32"/>
          <w:szCs w:val="32"/>
        </w:rPr>
        <w:t>社会保障和就业支出</w:t>
      </w:r>
      <w:r>
        <w:rPr>
          <w:rFonts w:eastAsia="方正仿宋_GBK"/>
          <w:sz w:val="32"/>
          <w:szCs w:val="32"/>
        </w:rPr>
        <w:t>27.04</w:t>
      </w:r>
      <w:r>
        <w:rPr>
          <w:rFonts w:hint="eastAsia" w:ascii="仿宋" w:hAnsi="仿宋" w:eastAsia="仿宋"/>
          <w:sz w:val="32"/>
          <w:szCs w:val="32"/>
        </w:rPr>
        <w:t>万元，占</w:t>
      </w:r>
      <w:r>
        <w:rPr>
          <w:rFonts w:eastAsia="方正仿宋_GBK"/>
          <w:sz w:val="32"/>
          <w:szCs w:val="32"/>
        </w:rPr>
        <w:t>3.24%</w:t>
      </w:r>
      <w:r>
        <w:rPr>
          <w:rFonts w:hint="eastAsia" w:eastAsia="方正仿宋_GBK"/>
          <w:sz w:val="32"/>
          <w:szCs w:val="32"/>
        </w:rPr>
        <w:t>；</w:t>
      </w:r>
      <w:r>
        <w:rPr>
          <w:rFonts w:hint="eastAsia" w:ascii="仿宋" w:hAnsi="仿宋" w:eastAsia="仿宋"/>
          <w:sz w:val="32"/>
          <w:szCs w:val="32"/>
        </w:rPr>
        <w:t>卫生健康支出</w:t>
      </w:r>
      <w:r>
        <w:rPr>
          <w:rFonts w:eastAsia="方正仿宋_GBK"/>
          <w:sz w:val="32"/>
          <w:szCs w:val="32"/>
        </w:rPr>
        <w:t>19.93</w:t>
      </w:r>
      <w:r>
        <w:rPr>
          <w:rFonts w:hint="eastAsia" w:ascii="仿宋" w:hAnsi="仿宋" w:eastAsia="仿宋"/>
          <w:sz w:val="32"/>
          <w:szCs w:val="32"/>
        </w:rPr>
        <w:t>万元，占</w:t>
      </w:r>
      <w:r>
        <w:rPr>
          <w:rFonts w:eastAsia="方正仿宋_GBK"/>
          <w:sz w:val="32"/>
          <w:szCs w:val="32"/>
        </w:rPr>
        <w:t>2.39 %</w:t>
      </w:r>
      <w:r>
        <w:rPr>
          <w:rFonts w:hint="eastAsia" w:eastAsia="方正仿宋_GBK"/>
          <w:sz w:val="32"/>
          <w:szCs w:val="32"/>
        </w:rPr>
        <w:t>；</w:t>
      </w:r>
      <w:r>
        <w:rPr>
          <w:rFonts w:hint="eastAsia" w:ascii="仿宋" w:hAnsi="仿宋" w:eastAsia="仿宋"/>
          <w:sz w:val="32"/>
          <w:szCs w:val="32"/>
        </w:rPr>
        <w:t>自然资源海洋气象等支出</w:t>
      </w:r>
      <w:r>
        <w:rPr>
          <w:rFonts w:eastAsia="方正仿宋_GBK"/>
          <w:sz w:val="32"/>
          <w:szCs w:val="32"/>
        </w:rPr>
        <w:t>752.41</w:t>
      </w:r>
      <w:r>
        <w:rPr>
          <w:rFonts w:hint="eastAsia" w:ascii="仿宋" w:hAnsi="仿宋" w:eastAsia="仿宋"/>
          <w:sz w:val="32"/>
          <w:szCs w:val="32"/>
        </w:rPr>
        <w:t>万元，占</w:t>
      </w:r>
      <w:r>
        <w:rPr>
          <w:rFonts w:eastAsia="方正仿宋_GBK"/>
          <w:sz w:val="32"/>
          <w:szCs w:val="32"/>
        </w:rPr>
        <w:t>90.27%</w:t>
      </w:r>
      <w:r>
        <w:rPr>
          <w:rFonts w:hint="eastAsia" w:eastAsia="方正仿宋_GBK"/>
          <w:sz w:val="32"/>
          <w:szCs w:val="32"/>
        </w:rPr>
        <w:t>；</w:t>
      </w:r>
      <w:r>
        <w:rPr>
          <w:rFonts w:hint="eastAsia" w:ascii="仿宋" w:hAnsi="仿宋" w:eastAsia="仿宋"/>
          <w:sz w:val="32"/>
          <w:szCs w:val="32"/>
        </w:rPr>
        <w:t>住房保障支出</w:t>
      </w:r>
      <w:r>
        <w:rPr>
          <w:rFonts w:eastAsia="方正仿宋_GBK"/>
          <w:sz w:val="32"/>
          <w:szCs w:val="32"/>
        </w:rPr>
        <w:t>34.17</w:t>
      </w:r>
      <w:r>
        <w:rPr>
          <w:rFonts w:hint="eastAsia" w:ascii="仿宋" w:hAnsi="仿宋" w:eastAsia="仿宋"/>
          <w:sz w:val="32"/>
          <w:szCs w:val="32"/>
        </w:rPr>
        <w:t>万元，占</w:t>
      </w:r>
      <w:r>
        <w:rPr>
          <w:rFonts w:eastAsia="方正仿宋_GBK"/>
          <w:sz w:val="32"/>
          <w:szCs w:val="32"/>
        </w:rPr>
        <w:t>4.1%</w:t>
      </w:r>
      <w:r>
        <w:rPr>
          <w:rFonts w:hint="eastAsia" w:eastAsia="方正仿宋_GBK"/>
          <w:sz w:val="32"/>
          <w:szCs w:val="32"/>
        </w:rPr>
        <w:t>。</w:t>
      </w:r>
    </w:p>
    <w:p>
      <w:pPr>
        <w:spacing w:line="600" w:lineRule="exact"/>
        <w:ind w:firstLine="640" w:firstLineChars="200"/>
        <w:rPr>
          <w:rFonts w:hint="eastAsia" w:eastAsia="方正仿宋_GBK"/>
          <w:sz w:val="32"/>
          <w:szCs w:val="32"/>
          <w:lang w:eastAsia="zh-CN"/>
        </w:rPr>
      </w:pPr>
    </w:p>
    <w:p>
      <w:pPr>
        <w:spacing w:line="600" w:lineRule="exact"/>
        <w:ind w:firstLine="640" w:firstLineChars="200"/>
        <w:rPr>
          <w:rFonts w:eastAsia="方正仿宋_GBK"/>
          <w:sz w:val="32"/>
          <w:szCs w:val="32"/>
        </w:rPr>
      </w:pPr>
    </w:p>
    <w:p>
      <w:pPr>
        <w:spacing w:line="600" w:lineRule="exact"/>
        <w:ind w:firstLine="640" w:firstLineChars="200"/>
        <w:jc w:val="center"/>
        <w:rPr>
          <w:rFonts w:eastAsia="方正仿宋_GBK"/>
          <w:sz w:val="32"/>
          <w:szCs w:val="32"/>
        </w:rPr>
      </w:pPr>
    </w:p>
    <w:p>
      <w:pPr>
        <w:spacing w:line="600" w:lineRule="exact"/>
        <w:ind w:firstLine="640" w:firstLineChars="200"/>
        <w:rPr>
          <w:rFonts w:eastAsia="方正仿宋_GBK"/>
          <w:sz w:val="32"/>
          <w:szCs w:val="32"/>
        </w:rPr>
      </w:pPr>
    </w:p>
    <w:p>
      <w:pPr>
        <w:spacing w:line="600" w:lineRule="exact"/>
        <w:ind w:firstLine="640" w:firstLineChars="200"/>
        <w:rPr>
          <w:rFonts w:eastAsia="方正仿宋_GBK"/>
          <w:sz w:val="32"/>
          <w:szCs w:val="32"/>
        </w:rPr>
      </w:pPr>
    </w:p>
    <w:p>
      <w:pPr>
        <w:spacing w:line="60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color w:val="FF0000"/>
          <w:sz w:val="32"/>
          <w:szCs w:val="32"/>
        </w:rPr>
      </w:pPr>
      <w:bookmarkStart w:id="37" w:name="_Toc15377444"/>
      <w:bookmarkStart w:id="38" w:name="_Toc15377213"/>
      <w:bookmarkStart w:id="39" w:name="_Toc15378460"/>
      <w:r>
        <w:rPr>
          <w:rFonts w:ascii="仿宋" w:hAnsi="仿宋" w:eastAsia="仿宋"/>
          <w:color w:val="000000"/>
          <w:sz w:val="32"/>
          <w:szCs w:val="32"/>
        </w:rPr>
        <w:t>2019</w:t>
      </w:r>
      <w:r>
        <w:rPr>
          <w:rFonts w:hint="eastAsia" w:ascii="仿宋" w:hAnsi="仿宋" w:eastAsia="仿宋"/>
          <w:color w:val="000000"/>
          <w:sz w:val="32"/>
          <w:szCs w:val="32"/>
        </w:rPr>
        <w:t>年一般公共预算支出决算数为</w:t>
      </w:r>
      <w:r>
        <w:rPr>
          <w:rFonts w:ascii="仿宋" w:hAnsi="仿宋" w:eastAsia="仿宋"/>
          <w:color w:val="000000"/>
          <w:sz w:val="32"/>
          <w:szCs w:val="32"/>
        </w:rPr>
        <w:t>833.55</w:t>
      </w:r>
      <w:r>
        <w:rPr>
          <w:rFonts w:hint="eastAsia" w:ascii="仿宋" w:hAnsi="仿宋" w:eastAsia="仿宋"/>
          <w:color w:val="000000"/>
          <w:sz w:val="32"/>
          <w:szCs w:val="32"/>
        </w:rPr>
        <w:t>，</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90.58%</w:t>
      </w:r>
      <w:r>
        <w:rPr>
          <w:rStyle w:val="15"/>
          <w:rFonts w:hint="eastAsia" w:ascii="仿宋" w:hAnsi="仿宋" w:eastAsia="仿宋"/>
          <w:b w:val="0"/>
          <w:bCs/>
          <w:color w:val="000000"/>
          <w:sz w:val="32"/>
          <w:szCs w:val="32"/>
        </w:rPr>
        <w:t>。其中：</w:t>
      </w:r>
      <w:bookmarkEnd w:id="37"/>
      <w:bookmarkEnd w:id="38"/>
      <w:bookmarkEnd w:id="39"/>
    </w:p>
    <w:p>
      <w:pPr>
        <w:spacing w:line="600" w:lineRule="exact"/>
        <w:ind w:firstLine="640" w:firstLineChars="200"/>
        <w:rPr>
          <w:rFonts w:eastAsia="仿宋"/>
          <w:b/>
          <w:color w:val="000000"/>
          <w:sz w:val="22"/>
          <w:szCs w:val="22"/>
        </w:rPr>
      </w:pPr>
      <w:r>
        <w:rPr>
          <w:rStyle w:val="15"/>
          <w:rFonts w:eastAsia="仿宋"/>
          <w:b w:val="0"/>
          <w:bCs/>
          <w:color w:val="000000"/>
          <w:sz w:val="32"/>
          <w:szCs w:val="32"/>
        </w:rPr>
        <w:t>1.</w:t>
      </w:r>
      <w:r>
        <w:rPr>
          <w:rFonts w:eastAsia="仿宋"/>
          <w:b/>
          <w:bCs/>
          <w:color w:val="000000"/>
          <w:sz w:val="32"/>
          <w:szCs w:val="32"/>
        </w:rPr>
        <w:t xml:space="preserve"> </w:t>
      </w:r>
      <w:r>
        <w:rPr>
          <w:rFonts w:hint="eastAsia" w:eastAsia="仿宋" w:cs="方正仿宋_GBK"/>
          <w:b/>
          <w:bCs/>
          <w:color w:val="000000"/>
          <w:sz w:val="32"/>
          <w:szCs w:val="32"/>
        </w:rPr>
        <w:t>自然资源海洋气象等支出（类）自然资源事务（款）事业运行（自然）（项）</w:t>
      </w:r>
      <w:r>
        <w:rPr>
          <w:rStyle w:val="15"/>
          <w:rFonts w:eastAsia="仿宋"/>
          <w:b w:val="0"/>
          <w:bCs/>
          <w:color w:val="000000"/>
          <w:sz w:val="32"/>
          <w:szCs w:val="32"/>
        </w:rPr>
        <w:t xml:space="preserve">: </w:t>
      </w:r>
      <w:r>
        <w:rPr>
          <w:rStyle w:val="15"/>
          <w:rFonts w:hint="eastAsia" w:eastAsia="仿宋" w:cs="方正仿宋_GBK"/>
          <w:b w:val="0"/>
          <w:bCs/>
          <w:color w:val="000000"/>
          <w:sz w:val="32"/>
          <w:szCs w:val="32"/>
        </w:rPr>
        <w:t>支出决算为</w:t>
      </w:r>
      <w:r>
        <w:rPr>
          <w:rStyle w:val="15"/>
          <w:rFonts w:eastAsia="仿宋"/>
          <w:b w:val="0"/>
          <w:bCs/>
          <w:color w:val="000000"/>
          <w:sz w:val="32"/>
          <w:szCs w:val="32"/>
        </w:rPr>
        <w:t>363.08</w:t>
      </w:r>
      <w:r>
        <w:rPr>
          <w:rStyle w:val="15"/>
          <w:rFonts w:hint="eastAsia" w:eastAsia="仿宋" w:cs="方正仿宋_GBK"/>
          <w:b w:val="0"/>
          <w:bCs/>
          <w:color w:val="000000"/>
          <w:sz w:val="32"/>
          <w:szCs w:val="32"/>
        </w:rPr>
        <w:t>万元，完成预算</w:t>
      </w:r>
      <w:r>
        <w:rPr>
          <w:rStyle w:val="15"/>
          <w:rFonts w:eastAsia="仿宋"/>
          <w:b w:val="0"/>
          <w:bCs/>
          <w:color w:val="000000"/>
          <w:sz w:val="32"/>
          <w:szCs w:val="32"/>
        </w:rPr>
        <w:t>100%</w:t>
      </w:r>
      <w:r>
        <w:rPr>
          <w:rStyle w:val="15"/>
          <w:rFonts w:hint="eastAsia" w:eastAsia="仿宋" w:cs="方正仿宋_GBK"/>
          <w:b w:val="0"/>
          <w:bCs/>
          <w:color w:val="000000"/>
          <w:sz w:val="32"/>
          <w:szCs w:val="32"/>
        </w:rPr>
        <w:t>。</w:t>
      </w:r>
    </w:p>
    <w:p>
      <w:pPr>
        <w:spacing w:line="600" w:lineRule="exact"/>
        <w:ind w:firstLine="640" w:firstLineChars="200"/>
        <w:rPr>
          <w:rStyle w:val="15"/>
          <w:rFonts w:eastAsia="仿宋"/>
          <w:b w:val="0"/>
          <w:color w:val="000000"/>
          <w:sz w:val="22"/>
          <w:szCs w:val="22"/>
        </w:rPr>
      </w:pPr>
      <w:r>
        <w:rPr>
          <w:rStyle w:val="15"/>
          <w:rFonts w:eastAsia="仿宋"/>
          <w:b w:val="0"/>
          <w:bCs/>
          <w:color w:val="000000"/>
          <w:sz w:val="32"/>
          <w:szCs w:val="32"/>
        </w:rPr>
        <w:t>2.</w:t>
      </w:r>
      <w:r>
        <w:rPr>
          <w:rFonts w:eastAsia="仿宋"/>
          <w:b/>
          <w:bCs/>
          <w:color w:val="000000"/>
          <w:sz w:val="32"/>
          <w:szCs w:val="32"/>
        </w:rPr>
        <w:t xml:space="preserve"> </w:t>
      </w:r>
      <w:r>
        <w:rPr>
          <w:rFonts w:hint="eastAsia" w:eastAsia="仿宋" w:cs="方正仿宋_GBK"/>
          <w:b/>
          <w:bCs/>
          <w:color w:val="000000"/>
          <w:sz w:val="32"/>
          <w:szCs w:val="32"/>
        </w:rPr>
        <w:t>自然资源海洋气象等支出（类）自然资源事务（款）其他自然资源事务支出（项）：</w:t>
      </w:r>
      <w:r>
        <w:rPr>
          <w:rStyle w:val="15"/>
          <w:rFonts w:eastAsia="仿宋"/>
          <w:b w:val="0"/>
          <w:bCs/>
          <w:color w:val="000000"/>
          <w:sz w:val="32"/>
          <w:szCs w:val="32"/>
        </w:rPr>
        <w:t xml:space="preserve"> </w:t>
      </w:r>
      <w:r>
        <w:rPr>
          <w:rStyle w:val="15"/>
          <w:rFonts w:hint="eastAsia" w:eastAsia="仿宋" w:cs="方正仿宋_GBK"/>
          <w:b w:val="0"/>
          <w:bCs/>
          <w:color w:val="000000"/>
          <w:sz w:val="32"/>
          <w:szCs w:val="32"/>
        </w:rPr>
        <w:t>支出决算为</w:t>
      </w:r>
      <w:r>
        <w:rPr>
          <w:rStyle w:val="15"/>
          <w:rFonts w:eastAsia="仿宋"/>
          <w:b w:val="0"/>
          <w:bCs/>
          <w:color w:val="000000"/>
          <w:sz w:val="32"/>
          <w:szCs w:val="32"/>
        </w:rPr>
        <w:t>363.33</w:t>
      </w:r>
      <w:r>
        <w:rPr>
          <w:rStyle w:val="15"/>
          <w:rFonts w:hint="eastAsia" w:eastAsia="仿宋" w:cs="方正仿宋_GBK"/>
          <w:b w:val="0"/>
          <w:bCs/>
          <w:color w:val="000000"/>
          <w:sz w:val="32"/>
          <w:szCs w:val="32"/>
        </w:rPr>
        <w:t>万元，完成预算</w:t>
      </w:r>
      <w:r>
        <w:rPr>
          <w:rStyle w:val="15"/>
          <w:rFonts w:eastAsia="仿宋"/>
          <w:b w:val="0"/>
          <w:bCs/>
          <w:color w:val="000000"/>
          <w:sz w:val="32"/>
          <w:szCs w:val="32"/>
        </w:rPr>
        <w:t>81.28%</w:t>
      </w:r>
      <w:r>
        <w:rPr>
          <w:rStyle w:val="15"/>
          <w:rFonts w:hint="eastAsia" w:eastAsia="仿宋"/>
          <w:b w:val="0"/>
          <w:bCs/>
          <w:color w:val="000000"/>
          <w:sz w:val="32"/>
          <w:szCs w:val="32"/>
        </w:rPr>
        <w:t>，</w:t>
      </w:r>
      <w:r>
        <w:rPr>
          <w:rStyle w:val="15"/>
          <w:rFonts w:hint="eastAsia" w:eastAsia="仿宋" w:cs="方正仿宋_GBK"/>
          <w:b w:val="0"/>
          <w:bCs/>
          <w:color w:val="000000"/>
          <w:sz w:val="32"/>
          <w:szCs w:val="32"/>
        </w:rPr>
        <w:t>决算数小于预算数的主要原因是部分项目经费未结算。</w:t>
      </w:r>
    </w:p>
    <w:p>
      <w:pPr>
        <w:spacing w:line="600" w:lineRule="exact"/>
        <w:ind w:firstLine="640" w:firstLineChars="200"/>
        <w:rPr>
          <w:rStyle w:val="15"/>
          <w:rFonts w:eastAsia="仿宋"/>
          <w:b w:val="0"/>
          <w:color w:val="000000"/>
          <w:sz w:val="22"/>
          <w:szCs w:val="22"/>
        </w:rPr>
      </w:pPr>
      <w:r>
        <w:rPr>
          <w:rStyle w:val="15"/>
          <w:rFonts w:eastAsia="仿宋" w:cs="方正仿宋_GBK"/>
          <w:b w:val="0"/>
          <w:bCs/>
          <w:color w:val="000000"/>
          <w:sz w:val="32"/>
          <w:szCs w:val="32"/>
        </w:rPr>
        <w:t>3.</w:t>
      </w:r>
      <w:r>
        <w:rPr>
          <w:rFonts w:eastAsia="仿宋"/>
          <w:b/>
        </w:rPr>
        <w:t xml:space="preserve"> </w:t>
      </w:r>
      <w:r>
        <w:rPr>
          <w:rFonts w:hint="eastAsia" w:eastAsia="仿宋" w:cs="方正仿宋_GBK"/>
          <w:b/>
          <w:bCs/>
          <w:color w:val="000000"/>
          <w:sz w:val="32"/>
          <w:szCs w:val="32"/>
        </w:rPr>
        <w:t>自然资源海洋气象等支出（类）其他自然资源海洋气象等支出（款）其他自然资源海洋气象等支出（项），</w:t>
      </w:r>
      <w:r>
        <w:rPr>
          <w:rStyle w:val="15"/>
          <w:rFonts w:hint="eastAsia" w:eastAsia="仿宋" w:cs="方正仿宋_GBK"/>
          <w:b w:val="0"/>
          <w:bCs/>
          <w:color w:val="000000"/>
          <w:sz w:val="32"/>
          <w:szCs w:val="32"/>
        </w:rPr>
        <w:t>支出决算为</w:t>
      </w:r>
      <w:r>
        <w:rPr>
          <w:rStyle w:val="15"/>
          <w:rFonts w:eastAsia="仿宋"/>
          <w:b w:val="0"/>
          <w:bCs/>
          <w:color w:val="000000"/>
          <w:sz w:val="32"/>
          <w:szCs w:val="32"/>
        </w:rPr>
        <w:t>26</w:t>
      </w:r>
      <w:r>
        <w:rPr>
          <w:rStyle w:val="15"/>
          <w:rFonts w:hint="eastAsia" w:eastAsia="仿宋" w:cs="方正仿宋_GBK"/>
          <w:b w:val="0"/>
          <w:bCs/>
          <w:color w:val="000000"/>
          <w:sz w:val="32"/>
          <w:szCs w:val="32"/>
        </w:rPr>
        <w:t>万元，完成预算</w:t>
      </w:r>
      <w:r>
        <w:rPr>
          <w:rStyle w:val="15"/>
          <w:rFonts w:eastAsia="仿宋"/>
          <w:b w:val="0"/>
          <w:bCs/>
          <w:color w:val="000000"/>
          <w:sz w:val="32"/>
          <w:szCs w:val="32"/>
        </w:rPr>
        <w:t>89.66%</w:t>
      </w:r>
      <w:r>
        <w:rPr>
          <w:rStyle w:val="15"/>
          <w:rFonts w:hint="eastAsia" w:eastAsia="仿宋" w:cs="方正仿宋_GBK"/>
          <w:b w:val="0"/>
          <w:bCs/>
          <w:color w:val="000000"/>
          <w:sz w:val="32"/>
          <w:szCs w:val="32"/>
        </w:rPr>
        <w:t>，决算数小于预算数的主</w:t>
      </w:r>
      <w:bookmarkStart w:id="73" w:name="_GoBack"/>
      <w:bookmarkEnd w:id="73"/>
      <w:r>
        <w:rPr>
          <w:rStyle w:val="15"/>
          <w:rFonts w:hint="eastAsia" w:eastAsia="仿宋" w:cs="方正仿宋_GBK"/>
          <w:b w:val="0"/>
          <w:bCs/>
          <w:color w:val="000000"/>
          <w:sz w:val="32"/>
          <w:szCs w:val="32"/>
        </w:rPr>
        <w:t>要原因是部分项目经费未结算。</w:t>
      </w:r>
    </w:p>
    <w:p>
      <w:pPr>
        <w:spacing w:line="600" w:lineRule="exact"/>
        <w:ind w:firstLine="640" w:firstLineChars="200"/>
        <w:rPr>
          <w:rFonts w:eastAsia="仿宋"/>
          <w:b/>
          <w:color w:val="000000"/>
          <w:sz w:val="22"/>
          <w:szCs w:val="22"/>
        </w:rPr>
      </w:pPr>
      <w:r>
        <w:rPr>
          <w:rStyle w:val="15"/>
          <w:rFonts w:eastAsia="仿宋"/>
          <w:b w:val="0"/>
          <w:bCs/>
          <w:color w:val="000000"/>
          <w:sz w:val="32"/>
          <w:szCs w:val="32"/>
        </w:rPr>
        <w:t>4.</w:t>
      </w:r>
      <w:r>
        <w:rPr>
          <w:rFonts w:eastAsia="仿宋"/>
          <w:b/>
          <w:bCs/>
          <w:color w:val="000000"/>
          <w:sz w:val="32"/>
          <w:szCs w:val="32"/>
        </w:rPr>
        <w:t xml:space="preserve"> </w:t>
      </w:r>
      <w:r>
        <w:rPr>
          <w:rFonts w:hint="eastAsia" w:eastAsia="仿宋" w:cs="方正仿宋_GBK"/>
          <w:b/>
          <w:bCs/>
          <w:color w:val="000000"/>
          <w:sz w:val="32"/>
          <w:szCs w:val="32"/>
        </w:rPr>
        <w:t>社会保障和就业（类）行政事业单位离退休（款）机关事业单位基本养老保险缴费支出（项）：</w:t>
      </w:r>
      <w:r>
        <w:rPr>
          <w:rStyle w:val="15"/>
          <w:rFonts w:eastAsia="仿宋"/>
          <w:b w:val="0"/>
          <w:bCs/>
          <w:color w:val="000000"/>
          <w:sz w:val="32"/>
          <w:szCs w:val="32"/>
        </w:rPr>
        <w:t xml:space="preserve"> </w:t>
      </w:r>
      <w:r>
        <w:rPr>
          <w:rStyle w:val="15"/>
          <w:rFonts w:hint="eastAsia" w:eastAsia="仿宋" w:cs="方正仿宋_GBK"/>
          <w:b w:val="0"/>
          <w:bCs/>
          <w:color w:val="000000"/>
          <w:sz w:val="32"/>
          <w:szCs w:val="32"/>
        </w:rPr>
        <w:t>支出决算为</w:t>
      </w:r>
      <w:r>
        <w:rPr>
          <w:rFonts w:eastAsia="仿宋"/>
          <w:b w:val="0"/>
          <w:bCs/>
          <w:color w:val="000000"/>
          <w:sz w:val="32"/>
          <w:szCs w:val="32"/>
        </w:rPr>
        <w:t>27.04</w:t>
      </w:r>
      <w:r>
        <w:rPr>
          <w:rStyle w:val="15"/>
          <w:rFonts w:hint="eastAsia" w:eastAsia="仿宋" w:cs="方正仿宋_GBK"/>
          <w:b w:val="0"/>
          <w:bCs/>
          <w:color w:val="000000"/>
          <w:sz w:val="32"/>
          <w:szCs w:val="32"/>
        </w:rPr>
        <w:t>万元，完成预算</w:t>
      </w:r>
      <w:r>
        <w:rPr>
          <w:rStyle w:val="15"/>
          <w:rFonts w:eastAsia="仿宋"/>
          <w:b w:val="0"/>
          <w:bCs/>
          <w:color w:val="000000"/>
          <w:sz w:val="32"/>
          <w:szCs w:val="32"/>
        </w:rPr>
        <w:t>100%</w:t>
      </w:r>
      <w:r>
        <w:rPr>
          <w:rStyle w:val="15"/>
          <w:rFonts w:hint="eastAsia" w:eastAsia="仿宋" w:cs="方正仿宋_GBK"/>
          <w:b w:val="0"/>
          <w:bCs/>
          <w:color w:val="000000"/>
          <w:sz w:val="32"/>
          <w:szCs w:val="32"/>
        </w:rPr>
        <w:t>。</w:t>
      </w:r>
    </w:p>
    <w:p>
      <w:pPr>
        <w:spacing w:line="600" w:lineRule="exact"/>
        <w:ind w:firstLine="640" w:firstLineChars="200"/>
        <w:rPr>
          <w:rFonts w:eastAsia="仿宋"/>
          <w:b/>
          <w:bCs/>
          <w:color w:val="000000"/>
          <w:sz w:val="32"/>
          <w:szCs w:val="32"/>
        </w:rPr>
      </w:pPr>
      <w:r>
        <w:rPr>
          <w:rStyle w:val="15"/>
          <w:rFonts w:eastAsia="仿宋"/>
          <w:b w:val="0"/>
          <w:bCs/>
          <w:color w:val="000000"/>
          <w:sz w:val="32"/>
          <w:szCs w:val="32"/>
        </w:rPr>
        <w:t>5.</w:t>
      </w:r>
      <w:r>
        <w:rPr>
          <w:rFonts w:eastAsia="仿宋"/>
          <w:b/>
          <w:bCs/>
          <w:color w:val="000000"/>
          <w:sz w:val="32"/>
          <w:szCs w:val="32"/>
        </w:rPr>
        <w:t xml:space="preserve"> </w:t>
      </w:r>
      <w:r>
        <w:rPr>
          <w:rFonts w:hint="eastAsia" w:eastAsia="仿宋" w:cs="方正仿宋_GBK"/>
          <w:b/>
          <w:bCs/>
          <w:color w:val="000000"/>
          <w:sz w:val="32"/>
          <w:szCs w:val="32"/>
        </w:rPr>
        <w:t>卫生健康支出（类）行政事业单位医疗（款）事业单位医疗（项）：</w:t>
      </w:r>
      <w:r>
        <w:rPr>
          <w:rStyle w:val="15"/>
          <w:rFonts w:eastAsia="仿宋"/>
          <w:b w:val="0"/>
          <w:bCs/>
          <w:color w:val="000000"/>
          <w:sz w:val="32"/>
          <w:szCs w:val="32"/>
        </w:rPr>
        <w:t xml:space="preserve"> </w:t>
      </w:r>
      <w:r>
        <w:rPr>
          <w:rStyle w:val="15"/>
          <w:rFonts w:hint="eastAsia" w:eastAsia="仿宋" w:cs="方正仿宋_GBK"/>
          <w:b w:val="0"/>
          <w:bCs/>
          <w:color w:val="000000"/>
          <w:sz w:val="32"/>
          <w:szCs w:val="32"/>
        </w:rPr>
        <w:t>支出决算为</w:t>
      </w:r>
      <w:r>
        <w:rPr>
          <w:rStyle w:val="15"/>
          <w:rFonts w:eastAsia="仿宋"/>
          <w:b w:val="0"/>
          <w:bCs/>
          <w:color w:val="000000"/>
          <w:sz w:val="32"/>
          <w:szCs w:val="32"/>
        </w:rPr>
        <w:t>19.93</w:t>
      </w:r>
      <w:r>
        <w:rPr>
          <w:rStyle w:val="15"/>
          <w:rFonts w:hint="eastAsia" w:eastAsia="仿宋" w:cs="方正仿宋_GBK"/>
          <w:b w:val="0"/>
          <w:bCs/>
          <w:color w:val="000000"/>
          <w:sz w:val="32"/>
          <w:szCs w:val="32"/>
        </w:rPr>
        <w:t>万元，完成预算</w:t>
      </w:r>
      <w:r>
        <w:rPr>
          <w:rStyle w:val="15"/>
          <w:rFonts w:eastAsia="仿宋"/>
          <w:b w:val="0"/>
          <w:bCs/>
          <w:color w:val="000000"/>
          <w:sz w:val="32"/>
          <w:szCs w:val="32"/>
        </w:rPr>
        <w:t>100%</w:t>
      </w:r>
      <w:r>
        <w:rPr>
          <w:rStyle w:val="15"/>
          <w:rFonts w:hint="eastAsia" w:eastAsia="仿宋" w:cs="方正仿宋_GBK"/>
          <w:b w:val="0"/>
          <w:bCs/>
          <w:color w:val="000000"/>
          <w:sz w:val="32"/>
          <w:szCs w:val="32"/>
        </w:rPr>
        <w:t>。</w:t>
      </w:r>
    </w:p>
    <w:p>
      <w:pPr>
        <w:spacing w:line="600" w:lineRule="exact"/>
        <w:ind w:firstLine="640" w:firstLineChars="200"/>
        <w:rPr>
          <w:rFonts w:eastAsia="仿宋"/>
          <w:b/>
          <w:bCs/>
          <w:color w:val="000000"/>
          <w:sz w:val="32"/>
          <w:szCs w:val="32"/>
        </w:rPr>
      </w:pPr>
      <w:r>
        <w:rPr>
          <w:rStyle w:val="15"/>
          <w:rFonts w:eastAsia="仿宋"/>
          <w:b w:val="0"/>
          <w:bCs/>
          <w:color w:val="000000"/>
          <w:sz w:val="32"/>
          <w:szCs w:val="32"/>
        </w:rPr>
        <w:t>6.</w:t>
      </w:r>
      <w:r>
        <w:rPr>
          <w:rFonts w:eastAsia="仿宋"/>
          <w:b/>
          <w:bCs/>
          <w:color w:val="000000"/>
          <w:sz w:val="32"/>
          <w:szCs w:val="32"/>
        </w:rPr>
        <w:t xml:space="preserve"> </w:t>
      </w:r>
      <w:r>
        <w:rPr>
          <w:rFonts w:hint="eastAsia" w:eastAsia="仿宋" w:cs="方正仿宋_GBK"/>
          <w:b/>
          <w:bCs/>
          <w:color w:val="000000"/>
          <w:sz w:val="32"/>
          <w:szCs w:val="32"/>
        </w:rPr>
        <w:t>住房保障（类）住房改革支出（款）住房公积金（项）：</w:t>
      </w:r>
      <w:r>
        <w:rPr>
          <w:rStyle w:val="15"/>
          <w:rFonts w:eastAsia="仿宋"/>
          <w:b w:val="0"/>
          <w:bCs/>
          <w:color w:val="000000"/>
          <w:sz w:val="32"/>
          <w:szCs w:val="32"/>
        </w:rPr>
        <w:t xml:space="preserve"> </w:t>
      </w:r>
      <w:r>
        <w:rPr>
          <w:rStyle w:val="15"/>
          <w:rFonts w:hint="eastAsia" w:eastAsia="仿宋" w:cs="方正仿宋_GBK"/>
          <w:b w:val="0"/>
          <w:bCs/>
          <w:color w:val="000000"/>
          <w:sz w:val="32"/>
          <w:szCs w:val="32"/>
        </w:rPr>
        <w:t>支出决算为</w:t>
      </w:r>
      <w:r>
        <w:rPr>
          <w:rStyle w:val="15"/>
          <w:rFonts w:eastAsia="仿宋"/>
          <w:b w:val="0"/>
          <w:bCs/>
          <w:color w:val="000000"/>
          <w:sz w:val="32"/>
          <w:szCs w:val="32"/>
        </w:rPr>
        <w:t>34.17</w:t>
      </w:r>
      <w:r>
        <w:rPr>
          <w:rStyle w:val="15"/>
          <w:rFonts w:hint="eastAsia" w:eastAsia="仿宋" w:cs="方正仿宋_GBK"/>
          <w:b w:val="0"/>
          <w:bCs/>
          <w:color w:val="000000"/>
          <w:sz w:val="32"/>
          <w:szCs w:val="32"/>
        </w:rPr>
        <w:t>万元，完成预算</w:t>
      </w:r>
      <w:r>
        <w:rPr>
          <w:rStyle w:val="15"/>
          <w:rFonts w:eastAsia="仿宋"/>
          <w:b w:val="0"/>
          <w:bCs/>
          <w:color w:val="000000"/>
          <w:sz w:val="32"/>
          <w:szCs w:val="32"/>
        </w:rPr>
        <w:t>100%</w:t>
      </w:r>
      <w:r>
        <w:rPr>
          <w:rStyle w:val="15"/>
          <w:rFonts w:hint="eastAsia" w:eastAsia="仿宋" w:cs="方正仿宋_GBK"/>
          <w:b w:val="0"/>
          <w:bCs/>
          <w:color w:val="000000"/>
          <w:sz w:val="32"/>
          <w:szCs w:val="32"/>
        </w:rPr>
        <w:t>。</w:t>
      </w:r>
    </w:p>
    <w:p>
      <w:pPr>
        <w:tabs>
          <w:tab w:val="right" w:pos="8306"/>
        </w:tabs>
        <w:spacing w:line="600" w:lineRule="exact"/>
        <w:ind w:firstLine="640"/>
        <w:outlineLvl w:val="1"/>
        <w:rPr>
          <w:rStyle w:val="18"/>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40"/>
      <w:bookmarkEnd w:id="41"/>
      <w:r>
        <w:rPr>
          <w:rStyle w:val="1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444.23</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377.41</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ascii="仿宋" w:hAnsi="仿宋" w:eastAsia="仿宋"/>
          <w:color w:val="000000"/>
          <w:sz w:val="32"/>
          <w:szCs w:val="32"/>
        </w:rPr>
        <w:t>66.82</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tabs>
          <w:tab w:val="right" w:pos="8306"/>
        </w:tabs>
        <w:spacing w:line="600" w:lineRule="exact"/>
        <w:ind w:firstLine="640"/>
        <w:outlineLvl w:val="1"/>
        <w:rPr>
          <w:rFonts w:ascii="黑体" w:eastAsia="黑体"/>
          <w:bCs/>
          <w:color w:val="000000"/>
          <w:sz w:val="32"/>
          <w:szCs w:val="32"/>
        </w:rPr>
      </w:pPr>
      <w:bookmarkStart w:id="42" w:name="_Toc15377215"/>
      <w:bookmarkStart w:id="43" w:name="_Toc15396609"/>
      <w:r>
        <w:rPr>
          <w:rFonts w:hint="eastAsia" w:ascii="黑体" w:eastAsia="黑体"/>
          <w:color w:val="000000"/>
          <w:sz w:val="32"/>
          <w:szCs w:val="32"/>
        </w:rPr>
        <w:t>七、</w:t>
      </w:r>
      <w:r>
        <w:rPr>
          <w:rFonts w:hint="eastAsia" w:ascii="黑体" w:eastAsia="黑体"/>
          <w:bCs/>
          <w:color w:val="000000"/>
          <w:sz w:val="32"/>
          <w:szCs w:val="32"/>
        </w:rPr>
        <w:t>“三公”经费财政拨款支出决算情况说明</w:t>
      </w:r>
      <w:bookmarkEnd w:id="42"/>
      <w:bookmarkEnd w:id="43"/>
    </w:p>
    <w:p>
      <w:pPr>
        <w:spacing w:line="600" w:lineRule="exact"/>
        <w:ind w:firstLine="640"/>
        <w:outlineLvl w:val="2"/>
        <w:rPr>
          <w:rFonts w:ascii="方正仿宋_GBK" w:hAnsi="仿宋" w:eastAsia="方正仿宋_GBK"/>
          <w:b/>
          <w:color w:val="000000"/>
          <w:sz w:val="32"/>
          <w:szCs w:val="32"/>
        </w:rPr>
      </w:pPr>
      <w:bookmarkStart w:id="44" w:name="_Toc15377216"/>
      <w:r>
        <w:rPr>
          <w:rFonts w:hint="eastAsia" w:ascii="方正仿宋_GBK" w:hAnsi="仿宋" w:eastAsia="方正仿宋_GBK"/>
          <w:b/>
          <w:color w:val="000000"/>
          <w:sz w:val="32"/>
          <w:szCs w:val="32"/>
        </w:rPr>
        <w:t>（一）“三公”经费财政拨款支出决算总体情况说明</w:t>
      </w:r>
      <w:bookmarkEnd w:id="44"/>
    </w:p>
    <w:p>
      <w:pPr>
        <w:spacing w:line="600" w:lineRule="exact"/>
        <w:ind w:firstLine="640"/>
        <w:rPr>
          <w:rFonts w:ascii="方正仿宋_GBK" w:hAnsi="仿宋" w:eastAsia="方正仿宋_GBK"/>
          <w:color w:val="000000"/>
          <w:sz w:val="32"/>
          <w:szCs w:val="32"/>
        </w:rPr>
      </w:pPr>
      <w:r>
        <w:rPr>
          <w:rFonts w:ascii="方正仿宋_GBK" w:hAnsi="仿宋" w:eastAsia="方正仿宋_GBK"/>
          <w:color w:val="000000"/>
          <w:sz w:val="32"/>
          <w:szCs w:val="32"/>
        </w:rPr>
        <w:t>2019</w:t>
      </w:r>
      <w:r>
        <w:rPr>
          <w:rFonts w:hint="eastAsia" w:ascii="方正仿宋_GBK" w:hAnsi="仿宋" w:eastAsia="方正仿宋_GBK"/>
          <w:color w:val="000000"/>
          <w:sz w:val="32"/>
          <w:szCs w:val="32"/>
        </w:rPr>
        <w:t>年“三公”经费财政拨款支出决算为</w:t>
      </w:r>
      <w:r>
        <w:rPr>
          <w:rFonts w:ascii="方正仿宋_GBK" w:hAnsi="仿宋" w:eastAsia="方正仿宋_GBK"/>
          <w:color w:val="000000"/>
          <w:sz w:val="32"/>
          <w:szCs w:val="32"/>
        </w:rPr>
        <w:t>32.2</w:t>
      </w:r>
      <w:r>
        <w:rPr>
          <w:rFonts w:hint="eastAsia" w:ascii="方正仿宋_GBK" w:hAnsi="仿宋" w:eastAsia="方正仿宋_GBK"/>
          <w:color w:val="000000"/>
          <w:sz w:val="32"/>
          <w:szCs w:val="32"/>
        </w:rPr>
        <w:t>万元，完成预算</w:t>
      </w:r>
      <w:r>
        <w:rPr>
          <w:rFonts w:ascii="方正仿宋_GBK" w:hAnsi="仿宋" w:eastAsia="方正仿宋_GBK"/>
          <w:color w:val="000000"/>
          <w:sz w:val="32"/>
          <w:szCs w:val="32"/>
        </w:rPr>
        <w:t>71.67%</w:t>
      </w:r>
      <w:r>
        <w:rPr>
          <w:rFonts w:hint="eastAsia" w:ascii="方正仿宋_GBK" w:hAnsi="仿宋" w:eastAsia="方正仿宋_GBK"/>
          <w:color w:val="000000"/>
          <w:sz w:val="32"/>
          <w:szCs w:val="32"/>
        </w:rPr>
        <w:t>，决算数小于预算数的主要原因是厉行节约，严格合理开支。</w:t>
      </w:r>
    </w:p>
    <w:p>
      <w:pPr>
        <w:spacing w:line="600" w:lineRule="exact"/>
        <w:ind w:firstLine="640"/>
        <w:outlineLvl w:val="2"/>
        <w:rPr>
          <w:rFonts w:ascii="方正仿宋_GBK" w:hAnsi="仿宋" w:eastAsia="方正仿宋_GBK"/>
          <w:b/>
          <w:color w:val="000000"/>
          <w:sz w:val="32"/>
          <w:szCs w:val="32"/>
        </w:rPr>
      </w:pPr>
      <w:bookmarkStart w:id="45" w:name="_Toc15377217"/>
      <w:r>
        <w:rPr>
          <w:rFonts w:hint="eastAsia" w:ascii="方正仿宋_GBK" w:hAnsi="仿宋" w:eastAsia="方正仿宋_GBK"/>
          <w:b/>
          <w:color w:val="000000"/>
          <w:sz w:val="32"/>
          <w:szCs w:val="32"/>
        </w:rPr>
        <w:t>（二）“三公”经费财政拨款支出决算具体情况说明</w:t>
      </w:r>
      <w:bookmarkEnd w:id="45"/>
    </w:p>
    <w:p>
      <w:pPr>
        <w:spacing w:line="600" w:lineRule="exact"/>
        <w:ind w:firstLine="640"/>
        <w:rPr>
          <w:rFonts w:ascii="方正仿宋_GBK" w:hAnsi="仿宋" w:eastAsia="方正仿宋_GBK"/>
          <w:color w:val="000000"/>
          <w:sz w:val="32"/>
          <w:szCs w:val="32"/>
        </w:rPr>
      </w:pPr>
      <w:r>
        <w:rPr>
          <w:rFonts w:ascii="方正仿宋_GBK" w:hAnsi="仿宋" w:eastAsia="方正仿宋_GBK"/>
          <w:color w:val="000000"/>
          <w:sz w:val="32"/>
          <w:szCs w:val="32"/>
        </w:rPr>
        <w:t>2019</w:t>
      </w:r>
      <w:r>
        <w:rPr>
          <w:rFonts w:hint="eastAsia" w:ascii="方正仿宋_GBK" w:hAnsi="仿宋" w:eastAsia="方正仿宋_GBK"/>
          <w:color w:val="000000"/>
          <w:sz w:val="32"/>
          <w:szCs w:val="32"/>
        </w:rPr>
        <w:t>年“三公”经费财政拨款支出决算中，因公出国（境）费支出决算</w:t>
      </w:r>
      <w:r>
        <w:rPr>
          <w:rFonts w:ascii="方正仿宋_GBK" w:hAnsi="仿宋" w:eastAsia="方正仿宋_GBK"/>
          <w:color w:val="000000"/>
          <w:sz w:val="32"/>
          <w:szCs w:val="32"/>
        </w:rPr>
        <w:t>5.93</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18.42%</w:t>
      </w:r>
      <w:r>
        <w:rPr>
          <w:rFonts w:hint="eastAsia" w:ascii="方正仿宋_GBK" w:hAnsi="仿宋" w:eastAsia="方正仿宋_GBK"/>
          <w:color w:val="000000"/>
          <w:sz w:val="32"/>
          <w:szCs w:val="32"/>
        </w:rPr>
        <w:t>；公务用车购置及运行维护费支出决算</w:t>
      </w:r>
      <w:r>
        <w:rPr>
          <w:rFonts w:ascii="方正仿宋_GBK" w:hAnsi="仿宋" w:eastAsia="方正仿宋_GBK"/>
          <w:color w:val="000000"/>
          <w:sz w:val="32"/>
          <w:szCs w:val="32"/>
        </w:rPr>
        <w:t>25.85</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80.28%</w:t>
      </w:r>
      <w:r>
        <w:rPr>
          <w:rFonts w:hint="eastAsia" w:ascii="方正仿宋_GBK" w:hAnsi="仿宋" w:eastAsia="方正仿宋_GBK"/>
          <w:color w:val="000000"/>
          <w:sz w:val="32"/>
          <w:szCs w:val="32"/>
        </w:rPr>
        <w:t>；公务接待费支出决算</w:t>
      </w:r>
      <w:r>
        <w:rPr>
          <w:rFonts w:ascii="方正仿宋_GBK" w:hAnsi="仿宋" w:eastAsia="方正仿宋_GBK"/>
          <w:color w:val="000000"/>
          <w:sz w:val="32"/>
          <w:szCs w:val="32"/>
        </w:rPr>
        <w:t>0.42</w:t>
      </w:r>
      <w:r>
        <w:rPr>
          <w:rFonts w:hint="eastAsia" w:ascii="方正仿宋_GBK" w:hAnsi="仿宋" w:eastAsia="方正仿宋_GBK"/>
          <w:color w:val="000000"/>
          <w:sz w:val="32"/>
          <w:szCs w:val="32"/>
        </w:rPr>
        <w:t>万元，占</w:t>
      </w:r>
      <w:r>
        <w:rPr>
          <w:rFonts w:ascii="方正仿宋_GBK" w:hAnsi="仿宋" w:eastAsia="方正仿宋_GBK"/>
          <w:color w:val="000000"/>
          <w:sz w:val="32"/>
          <w:szCs w:val="32"/>
        </w:rPr>
        <w:t>1.3%</w:t>
      </w:r>
      <w:r>
        <w:rPr>
          <w:rFonts w:hint="eastAsia" w:ascii="方正仿宋_GBK" w:hAnsi="仿宋" w:eastAsia="方正仿宋_GBK"/>
          <w:color w:val="000000"/>
          <w:sz w:val="32"/>
          <w:szCs w:val="32"/>
        </w:rPr>
        <w:t>。具体情况如下：</w:t>
      </w:r>
    </w:p>
    <w:p>
      <w:pPr>
        <w:spacing w:line="600" w:lineRule="exact"/>
        <w:ind w:firstLine="640"/>
        <w:rPr>
          <w:rFonts w:ascii="方正仿宋_GBK" w:hAnsi="仿宋" w:eastAsia="方正仿宋_GBK"/>
          <w:color w:val="000000"/>
          <w:sz w:val="32"/>
          <w:szCs w:val="32"/>
        </w:rPr>
      </w:pPr>
      <w:r>
        <w:pict>
          <v:shape id="_x0000_s1045" o:spid="_x0000_s1045" o:spt="75" type="#_x0000_t75" style="position:absolute;left:0pt;margin-left:37.25pt;margin-top:3.6pt;height:175.6pt;width:352.85pt;z-index:-251639808;mso-width-relative:page;mso-height-relative:page;" filled="f" o:preferrelative="t" stroked="f" coordsize="21600,21600">
            <v:path/>
            <v:fill on="f" focussize="0,0"/>
            <v:stroke on="f"/>
            <v:imagedata r:id="rId12" o:title=""/>
            <o:lock v:ext="edit" aspectratio="t"/>
          </v:shape>
        </w:pict>
      </w:r>
    </w:p>
    <w:p>
      <w:pPr>
        <w:spacing w:line="600" w:lineRule="exact"/>
        <w:ind w:firstLine="640"/>
        <w:rPr>
          <w:rFonts w:ascii="方正仿宋_GBK" w:hAnsi="仿宋" w:eastAsia="方正仿宋_GBK"/>
          <w:color w:val="000000"/>
          <w:sz w:val="32"/>
          <w:szCs w:val="32"/>
        </w:rPr>
      </w:pPr>
    </w:p>
    <w:p>
      <w:pPr>
        <w:spacing w:line="600" w:lineRule="exact"/>
        <w:ind w:firstLine="640"/>
        <w:rPr>
          <w:rFonts w:ascii="方正仿宋_GBK" w:hAnsi="仿宋" w:eastAsia="方正仿宋_GBK"/>
          <w:color w:val="000000"/>
          <w:sz w:val="32"/>
          <w:szCs w:val="32"/>
        </w:rPr>
      </w:pPr>
    </w:p>
    <w:p>
      <w:pPr>
        <w:spacing w:line="600" w:lineRule="exact"/>
        <w:ind w:firstLine="640"/>
        <w:rPr>
          <w:rFonts w:ascii="方正仿宋_GBK" w:hAnsi="仿宋" w:eastAsia="方正仿宋_GBK"/>
          <w:color w:val="000000"/>
          <w:sz w:val="32"/>
          <w:szCs w:val="32"/>
        </w:rPr>
      </w:pPr>
    </w:p>
    <w:p>
      <w:pPr>
        <w:spacing w:line="600" w:lineRule="exact"/>
        <w:rPr>
          <w:rFonts w:ascii="方正仿宋_GBK" w:hAnsi="仿宋" w:eastAsia="方正仿宋_GBK"/>
          <w:color w:val="000000"/>
          <w:sz w:val="32"/>
          <w:szCs w:val="32"/>
        </w:rPr>
      </w:pPr>
    </w:p>
    <w:p>
      <w:pPr>
        <w:spacing w:line="600" w:lineRule="exact"/>
        <w:jc w:val="both"/>
        <w:rPr>
          <w:rFonts w:hint="eastAsia" w:ascii="方正仿宋_GBK" w:hAnsi="仿宋" w:eastAsia="方正仿宋_GBK"/>
          <w:color w:val="000000"/>
          <w:sz w:val="32"/>
          <w:szCs w:val="32"/>
        </w:rPr>
      </w:pPr>
    </w:p>
    <w:p>
      <w:pPr>
        <w:spacing w:line="600" w:lineRule="exact"/>
        <w:jc w:val="center"/>
        <w:rPr>
          <w:rFonts w:ascii="仿宋_GB2312" w:eastAsia="仿宋_GB2312"/>
          <w:b/>
          <w:color w:val="000000"/>
          <w:sz w:val="32"/>
          <w:szCs w:val="32"/>
        </w:rPr>
      </w:pPr>
      <w:r>
        <w:rPr>
          <w:rFonts w:hint="eastAsia" w:ascii="方正仿宋_GBK" w:hAnsi="仿宋" w:eastAsia="方正仿宋_GBK"/>
          <w:color w:val="000000"/>
          <w:sz w:val="32"/>
          <w:szCs w:val="32"/>
        </w:rPr>
        <w:t>图</w:t>
      </w:r>
      <w:r>
        <w:rPr>
          <w:rFonts w:ascii="方正仿宋_GBK" w:hAnsi="仿宋" w:eastAsia="方正仿宋_GBK"/>
          <w:color w:val="000000"/>
          <w:sz w:val="32"/>
          <w:szCs w:val="32"/>
        </w:rPr>
        <w:t>7</w:t>
      </w:r>
      <w:r>
        <w:rPr>
          <w:rFonts w:hint="eastAsia" w:ascii="方正仿宋_GBK" w:hAnsi="仿宋" w:eastAsia="方正仿宋_GBK"/>
          <w:color w:val="000000"/>
          <w:sz w:val="32"/>
          <w:szCs w:val="32"/>
        </w:rPr>
        <w:t>：“三公”经费财政拨款支出结构</w:t>
      </w:r>
    </w:p>
    <w:p>
      <w:pPr>
        <w:spacing w:line="600" w:lineRule="exact"/>
        <w:ind w:firstLine="643" w:firstLineChars="200"/>
        <w:rPr>
          <w:rFonts w:ascii="仿宋_GB2312" w:hAnsi="仿宋" w:eastAsia="仿宋_GB2312"/>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5.93</w:t>
      </w:r>
      <w:r>
        <w:rPr>
          <w:rFonts w:hint="eastAsia" w:ascii="仿宋_GB2312" w:eastAsia="仿宋_GB2312"/>
          <w:color w:val="000000"/>
          <w:sz w:val="32"/>
          <w:szCs w:val="32"/>
        </w:rPr>
        <w:t>万元，</w:t>
      </w:r>
      <w:r>
        <w:rPr>
          <w:rStyle w:val="15"/>
          <w:rFonts w:hint="eastAsia" w:ascii="仿宋_GB2312" w:hAnsi="仿宋" w:eastAsia="仿宋_GB2312"/>
          <w:b w:val="0"/>
          <w:bCs/>
          <w:color w:val="000000"/>
          <w:sz w:val="32"/>
          <w:szCs w:val="32"/>
        </w:rPr>
        <w:t>完成预算</w:t>
      </w:r>
      <w:r>
        <w:rPr>
          <w:rStyle w:val="15"/>
          <w:rFonts w:ascii="仿宋_GB2312" w:hAnsi="仿宋" w:eastAsia="仿宋_GB2312"/>
          <w:b w:val="0"/>
          <w:bCs/>
          <w:color w:val="000000"/>
          <w:sz w:val="32"/>
          <w:szCs w:val="32"/>
        </w:rPr>
        <w:t>100%</w:t>
      </w:r>
      <w:r>
        <w:rPr>
          <w:rStyle w:val="15"/>
          <w:rFonts w:hint="eastAsia" w:ascii="仿宋_GB2312" w:hAnsi="仿宋" w:eastAsia="仿宋_GB2312"/>
          <w:b w:val="0"/>
          <w:bCs/>
          <w:color w:val="000000"/>
          <w:sz w:val="32"/>
          <w:szCs w:val="32"/>
        </w:rPr>
        <w:t>。</w:t>
      </w:r>
      <w:r>
        <w:rPr>
          <w:rFonts w:hint="eastAsia" w:ascii="仿宋_GB2312" w:hAnsi="仿宋" w:eastAsia="仿宋_GB2312"/>
          <w:color w:val="000000"/>
          <w:sz w:val="32"/>
          <w:szCs w:val="32"/>
        </w:rPr>
        <w:t>因公出国（境）支出决算比</w:t>
      </w:r>
      <w:r>
        <w:rPr>
          <w:rFonts w:ascii="仿宋_GB2312" w:hAnsi="仿宋" w:eastAsia="仿宋_GB2312"/>
          <w:color w:val="000000"/>
          <w:sz w:val="32"/>
          <w:szCs w:val="32"/>
        </w:rPr>
        <w:t>2018</w:t>
      </w:r>
      <w:r>
        <w:rPr>
          <w:rFonts w:hint="eastAsia" w:ascii="仿宋_GB2312" w:hAnsi="仿宋" w:eastAsia="仿宋_GB2312"/>
          <w:color w:val="000000"/>
          <w:sz w:val="32"/>
          <w:szCs w:val="32"/>
        </w:rPr>
        <w:t>年增加</w:t>
      </w:r>
      <w:r>
        <w:rPr>
          <w:rFonts w:ascii="仿宋_GB2312" w:hAnsi="仿宋" w:eastAsia="仿宋_GB2312"/>
          <w:color w:val="000000"/>
          <w:sz w:val="32"/>
          <w:szCs w:val="32"/>
        </w:rPr>
        <w:t>5.93</w:t>
      </w:r>
      <w:r>
        <w:rPr>
          <w:rFonts w:hint="eastAsia" w:ascii="仿宋_GB2312" w:hAnsi="仿宋" w:eastAsia="仿宋_GB2312"/>
          <w:color w:val="000000"/>
          <w:sz w:val="32"/>
          <w:szCs w:val="32"/>
        </w:rPr>
        <w:t>万元，增长</w:t>
      </w:r>
      <w:r>
        <w:rPr>
          <w:rFonts w:ascii="仿宋_GB2312" w:hAnsi="仿宋" w:eastAsia="仿宋_GB2312"/>
          <w:color w:val="000000"/>
          <w:sz w:val="32"/>
          <w:szCs w:val="32"/>
        </w:rPr>
        <w:t>100%</w:t>
      </w:r>
      <w:r>
        <w:rPr>
          <w:rFonts w:hint="eastAsia" w:ascii="仿宋_GB2312" w:hAnsi="仿宋" w:eastAsia="仿宋_GB2312"/>
          <w:color w:val="000000"/>
          <w:sz w:val="32"/>
          <w:szCs w:val="32"/>
        </w:rPr>
        <w:t>。主要原因是</w:t>
      </w:r>
      <w:r>
        <w:rPr>
          <w:rFonts w:hint="eastAsia" w:ascii="仿宋_GB2312" w:hAnsi="仿宋" w:eastAsia="仿宋_GB2312"/>
          <w:sz w:val="32"/>
          <w:szCs w:val="32"/>
        </w:rPr>
        <w:t>按四川省自然资源厅安排，本中心按程序报批获准</w:t>
      </w:r>
      <w:r>
        <w:rPr>
          <w:rFonts w:ascii="仿宋_GB2312" w:hAnsi="仿宋" w:eastAsia="仿宋_GB2312"/>
          <w:sz w:val="32"/>
          <w:szCs w:val="32"/>
        </w:rPr>
        <w:t>1</w:t>
      </w:r>
      <w:r>
        <w:rPr>
          <w:rFonts w:hint="eastAsia" w:ascii="仿宋_GB2312" w:hAnsi="仿宋" w:eastAsia="仿宋_GB2312"/>
          <w:sz w:val="32"/>
          <w:szCs w:val="32"/>
        </w:rPr>
        <w:t>名同志作为省厅“自然资源调查登记信息管理平台建设及其社会化共享应用技术培训”团的成员，于</w:t>
      </w:r>
      <w:r>
        <w:rPr>
          <w:rFonts w:ascii="仿宋_GB2312" w:hAnsi="仿宋" w:eastAsia="仿宋_GB2312"/>
          <w:sz w:val="32"/>
          <w:szCs w:val="32"/>
        </w:rPr>
        <w:t>2019</w:t>
      </w:r>
      <w:r>
        <w:rPr>
          <w:rFonts w:hint="eastAsia" w:ascii="仿宋_GB2312" w:hAnsi="仿宋" w:eastAsia="仿宋_GB2312"/>
          <w:sz w:val="32"/>
          <w:szCs w:val="32"/>
        </w:rPr>
        <w:t>年</w:t>
      </w:r>
      <w:r>
        <w:rPr>
          <w:rFonts w:ascii="仿宋_GB2312" w:hAnsi="仿宋" w:eastAsia="仿宋_GB2312"/>
          <w:sz w:val="32"/>
          <w:szCs w:val="32"/>
        </w:rPr>
        <w:t>11</w:t>
      </w:r>
      <w:r>
        <w:rPr>
          <w:rFonts w:hint="eastAsia" w:ascii="仿宋_GB2312" w:hAnsi="仿宋" w:eastAsia="仿宋_GB2312"/>
          <w:sz w:val="32"/>
          <w:szCs w:val="32"/>
        </w:rPr>
        <w:t>月</w:t>
      </w:r>
      <w:r>
        <w:rPr>
          <w:rFonts w:ascii="仿宋_GB2312" w:hAnsi="仿宋" w:eastAsia="仿宋_GB2312"/>
          <w:sz w:val="32"/>
          <w:szCs w:val="32"/>
        </w:rPr>
        <w:t>10</w:t>
      </w:r>
      <w:r>
        <w:rPr>
          <w:rFonts w:hint="eastAsia" w:ascii="仿宋_GB2312" w:hAnsi="仿宋" w:eastAsia="仿宋_GB2312"/>
          <w:sz w:val="32"/>
          <w:szCs w:val="32"/>
        </w:rPr>
        <w:t>日至</w:t>
      </w:r>
      <w:r>
        <w:rPr>
          <w:rFonts w:ascii="仿宋_GB2312" w:hAnsi="仿宋" w:eastAsia="仿宋_GB2312"/>
          <w:sz w:val="32"/>
          <w:szCs w:val="32"/>
        </w:rPr>
        <w:t>11</w:t>
      </w:r>
      <w:r>
        <w:rPr>
          <w:rFonts w:hint="eastAsia" w:ascii="仿宋_GB2312" w:hAnsi="仿宋" w:eastAsia="仿宋_GB2312"/>
          <w:sz w:val="32"/>
          <w:szCs w:val="32"/>
        </w:rPr>
        <w:t>月</w:t>
      </w:r>
      <w:r>
        <w:rPr>
          <w:rFonts w:ascii="仿宋_GB2312" w:hAnsi="仿宋" w:eastAsia="仿宋_GB2312"/>
          <w:sz w:val="32"/>
          <w:szCs w:val="32"/>
        </w:rPr>
        <w:t>23</w:t>
      </w:r>
      <w:r>
        <w:rPr>
          <w:rFonts w:hint="eastAsia" w:ascii="仿宋_GB2312" w:hAnsi="仿宋" w:eastAsia="仿宋_GB2312"/>
          <w:sz w:val="32"/>
          <w:szCs w:val="32"/>
        </w:rPr>
        <w:t>日随团赴瑞典培训学习。</w:t>
      </w:r>
    </w:p>
    <w:p>
      <w:pPr>
        <w:spacing w:line="600" w:lineRule="exact"/>
        <w:ind w:firstLine="640"/>
        <w:rPr>
          <w:rFonts w:ascii="仿宋_GB2312" w:eastAsia="仿宋_GB2312"/>
          <w:sz w:val="32"/>
          <w:szCs w:val="32"/>
        </w:rPr>
      </w:pPr>
      <w:r>
        <w:rPr>
          <w:rFonts w:hint="eastAsia" w:ascii="仿宋_GB2312" w:eastAsia="仿宋_GB2312"/>
          <w:color w:val="000000"/>
          <w:sz w:val="32"/>
          <w:szCs w:val="32"/>
        </w:rPr>
        <w:t>开支内容包括：</w:t>
      </w:r>
      <w:r>
        <w:rPr>
          <w:rFonts w:hint="eastAsia" w:ascii="仿宋_GB2312" w:eastAsia="仿宋_GB2312"/>
          <w:sz w:val="32"/>
          <w:szCs w:val="32"/>
        </w:rPr>
        <w:t>按四川省自然资源厅安排，本中心按程序报批获准</w:t>
      </w:r>
      <w:r>
        <w:rPr>
          <w:rFonts w:ascii="仿宋_GB2312" w:eastAsia="仿宋_GB2312"/>
          <w:sz w:val="32"/>
          <w:szCs w:val="32"/>
        </w:rPr>
        <w:t>1</w:t>
      </w:r>
      <w:r>
        <w:rPr>
          <w:rFonts w:hint="eastAsia" w:ascii="仿宋_GB2312" w:eastAsia="仿宋_GB2312"/>
          <w:sz w:val="32"/>
          <w:szCs w:val="32"/>
        </w:rPr>
        <w:t>名同志</w:t>
      </w:r>
      <w:r>
        <w:rPr>
          <w:rFonts w:hint="eastAsia" w:ascii="仿宋_GB2312" w:eastAsia="仿宋_GB2312"/>
          <w:color w:val="000000"/>
          <w:sz w:val="32"/>
          <w:szCs w:val="32"/>
        </w:rPr>
        <w:t>参与</w:t>
      </w:r>
      <w:r>
        <w:rPr>
          <w:rFonts w:hint="eastAsia" w:ascii="仿宋_GB2312" w:eastAsia="仿宋_GB2312"/>
          <w:sz w:val="32"/>
          <w:szCs w:val="32"/>
        </w:rPr>
        <w:t>省厅“自然资源调查登记信息管理平台建设及其社会化共享应用技术培训”团，随团赴瑞典培训学习。</w:t>
      </w:r>
    </w:p>
    <w:p>
      <w:pPr>
        <w:spacing w:line="600" w:lineRule="exact"/>
        <w:ind w:firstLine="643" w:firstLineChars="200"/>
        <w:rPr>
          <w:rFonts w:ascii="仿宋_GB2312" w:eastAsia="仿宋_GB2312"/>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25.85</w:t>
      </w:r>
      <w:r>
        <w:rPr>
          <w:rFonts w:hint="eastAsia" w:ascii="仿宋_GB2312" w:eastAsia="仿宋_GB2312"/>
          <w:color w:val="000000"/>
          <w:sz w:val="32"/>
          <w:szCs w:val="32"/>
        </w:rPr>
        <w:t>万元</w:t>
      </w:r>
      <w:r>
        <w:rPr>
          <w:rFonts w:ascii="仿宋_GB2312" w:eastAsia="仿宋_GB2312"/>
          <w:color w:val="000000"/>
          <w:sz w:val="32"/>
          <w:szCs w:val="32"/>
        </w:rPr>
        <w:t>,</w:t>
      </w:r>
      <w:r>
        <w:rPr>
          <w:rStyle w:val="15"/>
          <w:rFonts w:hint="eastAsia" w:ascii="仿宋_GB2312" w:hAnsi="仿宋" w:eastAsia="仿宋_GB2312"/>
          <w:b w:val="0"/>
          <w:bCs/>
          <w:color w:val="000000"/>
          <w:sz w:val="32"/>
          <w:szCs w:val="32"/>
        </w:rPr>
        <w:t>完成预算</w:t>
      </w:r>
      <w:r>
        <w:rPr>
          <w:rStyle w:val="15"/>
          <w:rFonts w:ascii="仿宋_GB2312" w:hAnsi="仿宋" w:eastAsia="仿宋_GB2312"/>
          <w:b w:val="0"/>
          <w:bCs/>
          <w:color w:val="000000"/>
          <w:sz w:val="32"/>
          <w:szCs w:val="32"/>
        </w:rPr>
        <w:t>83.39%</w:t>
      </w:r>
      <w:r>
        <w:rPr>
          <w:rStyle w:val="15"/>
          <w:rFonts w:hint="eastAsia" w:ascii="仿宋_GB2312" w:hAnsi="仿宋" w:eastAsia="仿宋_GB2312"/>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2018</w:t>
      </w:r>
      <w:r>
        <w:rPr>
          <w:rFonts w:hint="eastAsia" w:ascii="仿宋_GB2312" w:eastAsia="仿宋_GB2312"/>
          <w:color w:val="000000"/>
          <w:sz w:val="32"/>
          <w:szCs w:val="32"/>
        </w:rPr>
        <w:t>年增加</w:t>
      </w:r>
      <w:r>
        <w:rPr>
          <w:rFonts w:ascii="仿宋_GB2312" w:eastAsia="仿宋_GB2312"/>
          <w:color w:val="000000"/>
          <w:sz w:val="32"/>
          <w:szCs w:val="32"/>
        </w:rPr>
        <w:t>21.24</w:t>
      </w:r>
      <w:r>
        <w:rPr>
          <w:rFonts w:hint="eastAsia" w:ascii="仿宋_GB2312" w:eastAsia="仿宋_GB2312"/>
          <w:color w:val="000000"/>
          <w:sz w:val="32"/>
          <w:szCs w:val="32"/>
        </w:rPr>
        <w:t>万元，增长</w:t>
      </w:r>
      <w:r>
        <w:rPr>
          <w:rFonts w:ascii="仿宋_GB2312" w:eastAsia="仿宋_GB2312"/>
          <w:color w:val="000000"/>
          <w:sz w:val="32"/>
          <w:szCs w:val="32"/>
        </w:rPr>
        <w:t>460.74%</w:t>
      </w:r>
      <w:r>
        <w:rPr>
          <w:rFonts w:hint="eastAsia" w:ascii="仿宋_GB2312" w:eastAsia="仿宋_GB2312"/>
          <w:color w:val="000000"/>
          <w:sz w:val="32"/>
          <w:szCs w:val="32"/>
        </w:rPr>
        <w:t>。主要原因是</w:t>
      </w:r>
      <w:r>
        <w:rPr>
          <w:rFonts w:hint="eastAsia" w:ascii="仿宋_GB2312" w:eastAsia="仿宋_GB2312"/>
          <w:sz w:val="32"/>
          <w:szCs w:val="32"/>
        </w:rPr>
        <w:t>经市机关事务管理局批准，新增购置车辆</w:t>
      </w:r>
      <w:r>
        <w:rPr>
          <w:rFonts w:ascii="仿宋_GB2312" w:eastAsia="仿宋_GB2312"/>
          <w:sz w:val="32"/>
          <w:szCs w:val="32"/>
        </w:rPr>
        <w:t>1</w:t>
      </w:r>
      <w:r>
        <w:rPr>
          <w:rFonts w:hint="eastAsia" w:ascii="仿宋_GB2312" w:eastAsia="仿宋_GB2312"/>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21.82</w:t>
      </w:r>
      <w:r>
        <w:rPr>
          <w:rFonts w:hint="eastAsia" w:ascii="仿宋_GB2312" w:eastAsia="仿宋_GB2312"/>
          <w:color w:val="000000"/>
          <w:sz w:val="32"/>
          <w:szCs w:val="32"/>
        </w:rPr>
        <w:t>万元（不含暂未支付的质保金</w:t>
      </w:r>
      <w:r>
        <w:rPr>
          <w:rFonts w:ascii="仿宋_GB2312" w:eastAsia="仿宋_GB2312"/>
          <w:color w:val="000000"/>
          <w:sz w:val="32"/>
          <w:szCs w:val="32"/>
        </w:rPr>
        <w:t>1.15</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1</w:t>
      </w:r>
      <w:r>
        <w:rPr>
          <w:rFonts w:hint="eastAsia" w:ascii="仿宋_GB2312" w:eastAsia="仿宋_GB2312"/>
          <w:color w:val="000000"/>
          <w:sz w:val="32"/>
          <w:szCs w:val="32"/>
        </w:rPr>
        <w:t>辆，金额</w:t>
      </w:r>
      <w:r>
        <w:rPr>
          <w:rFonts w:ascii="仿宋_GB2312" w:eastAsia="仿宋_GB2312"/>
          <w:color w:val="000000"/>
          <w:sz w:val="32"/>
          <w:szCs w:val="32"/>
        </w:rPr>
        <w:t>21.82</w:t>
      </w:r>
      <w:r>
        <w:rPr>
          <w:rFonts w:hint="eastAsia" w:ascii="仿宋_GB2312" w:eastAsia="仿宋_GB2312"/>
          <w:color w:val="000000"/>
          <w:sz w:val="32"/>
          <w:szCs w:val="32"/>
        </w:rPr>
        <w:t>万元。截至</w:t>
      </w:r>
      <w:r>
        <w:rPr>
          <w:rFonts w:ascii="仿宋_GB2312" w:eastAsia="仿宋_GB2312"/>
          <w:color w:val="000000"/>
          <w:sz w:val="32"/>
          <w:szCs w:val="32"/>
        </w:rPr>
        <w:t>2019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1</w:t>
      </w:r>
      <w:r>
        <w:rPr>
          <w:rFonts w:hint="eastAsia" w:ascii="仿宋_GB2312" w:eastAsia="仿宋_GB2312"/>
          <w:color w:val="000000"/>
          <w:sz w:val="32"/>
          <w:szCs w:val="32"/>
        </w:rPr>
        <w:t>辆，其中：应急保障用车</w:t>
      </w:r>
      <w:r>
        <w:rPr>
          <w:rFonts w:ascii="仿宋_GB2312" w:eastAsia="仿宋_GB2312"/>
          <w:color w:val="000000"/>
          <w:sz w:val="32"/>
          <w:szCs w:val="32"/>
        </w:rPr>
        <w:t>1</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ascii="仿宋_GB2312" w:eastAsia="仿宋_GB2312"/>
          <w:color w:val="000000"/>
          <w:sz w:val="32"/>
          <w:szCs w:val="32"/>
        </w:rPr>
        <w:t>4.04</w:t>
      </w:r>
      <w:r>
        <w:rPr>
          <w:rFonts w:hint="eastAsia" w:ascii="仿宋_GB2312" w:eastAsia="仿宋_GB2312"/>
          <w:color w:val="000000"/>
          <w:sz w:val="32"/>
          <w:szCs w:val="32"/>
        </w:rPr>
        <w:t>万元。主要用于土地测绘等所需的公务用车燃料费、维修费、过路过桥费、保险费等支出。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0.42</w:t>
      </w:r>
      <w:r>
        <w:rPr>
          <w:rFonts w:hint="eastAsia" w:ascii="仿宋_GB2312" w:eastAsia="仿宋_GB2312"/>
          <w:color w:val="000000"/>
          <w:sz w:val="32"/>
          <w:szCs w:val="32"/>
        </w:rPr>
        <w:t>万元，</w:t>
      </w:r>
      <w:r>
        <w:rPr>
          <w:rStyle w:val="15"/>
          <w:rFonts w:hint="eastAsia" w:ascii="仿宋_GB2312" w:hAnsi="仿宋" w:eastAsia="仿宋_GB2312"/>
          <w:b w:val="0"/>
          <w:bCs/>
          <w:color w:val="000000"/>
          <w:sz w:val="32"/>
          <w:szCs w:val="32"/>
        </w:rPr>
        <w:t>完成预算</w:t>
      </w:r>
      <w:r>
        <w:rPr>
          <w:rStyle w:val="15"/>
          <w:rFonts w:ascii="仿宋_GB2312" w:hAnsi="仿宋" w:eastAsia="仿宋_GB2312"/>
          <w:b w:val="0"/>
          <w:bCs/>
          <w:color w:val="000000"/>
          <w:sz w:val="32"/>
          <w:szCs w:val="32"/>
        </w:rPr>
        <w:t>5.25%</w:t>
      </w:r>
      <w:r>
        <w:rPr>
          <w:rStyle w:val="15"/>
          <w:rFonts w:hint="eastAsia" w:ascii="仿宋_GB2312" w:hAnsi="仿宋" w:eastAsia="仿宋_GB2312"/>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2018</w:t>
      </w:r>
      <w:r>
        <w:rPr>
          <w:rFonts w:hint="eastAsia" w:ascii="仿宋_GB2312" w:eastAsia="仿宋_GB2312"/>
          <w:color w:val="000000"/>
          <w:sz w:val="32"/>
          <w:szCs w:val="32"/>
        </w:rPr>
        <w:t>年减少</w:t>
      </w:r>
      <w:r>
        <w:rPr>
          <w:rFonts w:ascii="仿宋_GB2312" w:eastAsia="仿宋_GB2312"/>
          <w:color w:val="000000"/>
          <w:sz w:val="32"/>
          <w:szCs w:val="32"/>
        </w:rPr>
        <w:t>0.45</w:t>
      </w:r>
      <w:r>
        <w:rPr>
          <w:rFonts w:hint="eastAsia" w:ascii="仿宋_GB2312" w:eastAsia="仿宋_GB2312"/>
          <w:color w:val="000000"/>
          <w:sz w:val="32"/>
          <w:szCs w:val="32"/>
        </w:rPr>
        <w:t>万元，下降</w:t>
      </w:r>
      <w:r>
        <w:rPr>
          <w:rFonts w:ascii="仿宋_GB2312" w:eastAsia="仿宋_GB2312"/>
          <w:color w:val="000000"/>
          <w:sz w:val="32"/>
          <w:szCs w:val="32"/>
        </w:rPr>
        <w:t>51.72%</w:t>
      </w:r>
      <w:r>
        <w:rPr>
          <w:rFonts w:hint="eastAsia" w:ascii="仿宋_GB2312" w:eastAsia="仿宋_GB2312"/>
          <w:color w:val="000000"/>
          <w:sz w:val="32"/>
          <w:szCs w:val="32"/>
        </w:rPr>
        <w:t>。主要原因是</w:t>
      </w:r>
      <w:r>
        <w:rPr>
          <w:rFonts w:hint="eastAsia" w:ascii="仿宋_GB2312" w:eastAsia="仿宋_GB2312"/>
          <w:sz w:val="32"/>
          <w:szCs w:val="32"/>
        </w:rPr>
        <w:t>必须接待事宜减少。</w:t>
      </w:r>
      <w:r>
        <w:rPr>
          <w:rFonts w:hint="eastAsia" w:ascii="仿宋_GB2312" w:eastAsia="仿宋_GB2312"/>
          <w:color w:val="000000"/>
          <w:sz w:val="32"/>
          <w:szCs w:val="32"/>
        </w:rPr>
        <w:t>其中：</w:t>
      </w:r>
    </w:p>
    <w:p>
      <w:pPr>
        <w:spacing w:line="600" w:lineRule="exact"/>
        <w:ind w:firstLine="643" w:firstLineChars="200"/>
        <w:rPr>
          <w:rFonts w:ascii="仿宋_GB2312" w:eastAsia="仿宋_GB2312"/>
          <w:sz w:val="32"/>
          <w:szCs w:val="32"/>
        </w:rPr>
      </w:pPr>
      <w:r>
        <w:rPr>
          <w:rFonts w:hint="eastAsia" w:ascii="仿宋_GB2312" w:hAnsi="仿宋" w:eastAsia="仿宋_GB2312"/>
          <w:b/>
          <w:color w:val="000000"/>
          <w:sz w:val="32"/>
          <w:szCs w:val="32"/>
        </w:rPr>
        <w:t>国内公务接待支出</w:t>
      </w:r>
      <w:r>
        <w:rPr>
          <w:rFonts w:ascii="仿宋_GB2312" w:hAnsi="仿宋" w:eastAsia="仿宋_GB2312"/>
          <w:color w:val="000000"/>
          <w:sz w:val="32"/>
          <w:szCs w:val="32"/>
        </w:rPr>
        <w:t>0.42</w:t>
      </w:r>
      <w:r>
        <w:rPr>
          <w:rFonts w:hint="eastAsia" w:ascii="仿宋_GB2312" w:eastAsia="仿宋_GB2312"/>
          <w:color w:val="000000"/>
          <w:sz w:val="32"/>
          <w:szCs w:val="32"/>
        </w:rPr>
        <w:t>万元，主要用于</w:t>
      </w:r>
      <w:r>
        <w:rPr>
          <w:rFonts w:hint="eastAsia" w:ascii="仿宋_GB2312" w:eastAsia="仿宋_GB2312"/>
          <w:sz w:val="32"/>
          <w:szCs w:val="32"/>
        </w:rPr>
        <w:t>不动产登记事宜交流学习等</w:t>
      </w:r>
      <w:r>
        <w:rPr>
          <w:rFonts w:hint="eastAsia" w:ascii="仿宋_GB2312" w:eastAsia="仿宋_GB2312"/>
          <w:color w:val="000000"/>
          <w:sz w:val="32"/>
          <w:szCs w:val="32"/>
        </w:rPr>
        <w:t>。</w:t>
      </w:r>
      <w:r>
        <w:rPr>
          <w:rFonts w:hint="eastAsia" w:ascii="仿宋_GB2312" w:eastAsia="仿宋_GB2312"/>
          <w:sz w:val="32"/>
          <w:szCs w:val="32"/>
        </w:rPr>
        <w:t>国内接待</w:t>
      </w:r>
      <w:r>
        <w:rPr>
          <w:rFonts w:ascii="仿宋_GB2312" w:eastAsia="仿宋_GB2312"/>
          <w:sz w:val="32"/>
          <w:szCs w:val="32"/>
        </w:rPr>
        <w:t>7</w:t>
      </w:r>
      <w:r>
        <w:rPr>
          <w:rFonts w:hint="eastAsia" w:ascii="仿宋_GB2312" w:eastAsia="仿宋_GB2312"/>
          <w:sz w:val="32"/>
          <w:szCs w:val="32"/>
        </w:rPr>
        <w:t>批次，</w:t>
      </w:r>
      <w:r>
        <w:rPr>
          <w:rFonts w:ascii="仿宋_GB2312" w:eastAsia="仿宋_GB2312"/>
          <w:sz w:val="32"/>
          <w:szCs w:val="32"/>
        </w:rPr>
        <w:t>47</w:t>
      </w:r>
      <w:r>
        <w:rPr>
          <w:rFonts w:hint="eastAsia" w:ascii="仿宋_GB2312" w:eastAsia="仿宋_GB2312"/>
          <w:sz w:val="32"/>
          <w:szCs w:val="32"/>
        </w:rPr>
        <w:t>人次，共计支出</w:t>
      </w:r>
      <w:r>
        <w:rPr>
          <w:rFonts w:ascii="仿宋_GB2312" w:eastAsia="仿宋_GB2312"/>
          <w:sz w:val="32"/>
          <w:szCs w:val="32"/>
        </w:rPr>
        <w:t>0.42</w:t>
      </w:r>
      <w:r>
        <w:rPr>
          <w:rFonts w:hint="eastAsia" w:ascii="仿宋_GB2312" w:eastAsia="仿宋_GB2312"/>
          <w:sz w:val="32"/>
          <w:szCs w:val="32"/>
        </w:rPr>
        <w:t>万元，具体开支内容包括：一是</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月，局机关食堂，公务接待内容为开发部署不动产档案管理与自助查询系统；二是</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月，局机关食堂，公务接待内容为协调处理不动产共享系统运行问题；三是</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月，局机关食堂，公务接待内容为数据共享信息系统对接；四是</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月，局机关食堂，公务接待内容为不动产登记档案管理与查询系统交流学习；五是</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月，局机关食堂，公务接待内容为交流学习不动产登记所涉历史遗留问题</w:t>
      </w:r>
      <w:r>
        <w:rPr>
          <w:rFonts w:hint="eastAsia" w:ascii="仿宋_GB2312" w:eastAsia="仿宋_GB2312"/>
          <w:sz w:val="32"/>
          <w:szCs w:val="32"/>
          <w:lang w:eastAsia="zh-CN"/>
        </w:rPr>
        <w:t>的</w:t>
      </w:r>
      <w:r>
        <w:rPr>
          <w:rFonts w:hint="eastAsia" w:ascii="仿宋_GB2312" w:eastAsia="仿宋_GB2312"/>
          <w:sz w:val="32"/>
          <w:szCs w:val="32"/>
        </w:rPr>
        <w:t>处理等；六是</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月，局机关食堂，公务接待内容为数据共享信息系统指导对接；七是</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月，局机关食堂，公务接待内容为交流学习不动产二手房登记、抵押登记一窗受理并行办理等。</w:t>
      </w:r>
      <w:bookmarkStart w:id="46" w:name="_Toc15396610"/>
      <w:bookmarkStart w:id="47" w:name="_Toc15377218"/>
    </w:p>
    <w:p>
      <w:pPr>
        <w:tabs>
          <w:tab w:val="right" w:pos="8306"/>
        </w:tabs>
        <w:spacing w:line="600" w:lineRule="exact"/>
        <w:ind w:firstLine="640"/>
        <w:outlineLvl w:val="1"/>
        <w:rPr>
          <w:rFonts w:ascii="黑体" w:eastAsia="黑体"/>
          <w:bCs/>
          <w:color w:val="000000"/>
          <w:sz w:val="32"/>
          <w:szCs w:val="32"/>
        </w:rPr>
      </w:pPr>
      <w:r>
        <w:rPr>
          <w:rFonts w:hint="eastAsia" w:ascii="黑体" w:eastAsia="黑体"/>
          <w:color w:val="000000"/>
          <w:sz w:val="32"/>
          <w:szCs w:val="32"/>
        </w:rPr>
        <w:t>八、</w:t>
      </w:r>
      <w:r>
        <w:rPr>
          <w:rFonts w:hint="eastAsia" w:ascii="黑体" w:eastAsia="黑体"/>
          <w:bCs/>
          <w:color w:val="000000"/>
          <w:sz w:val="32"/>
          <w:szCs w:val="32"/>
        </w:rPr>
        <w:t>政府性基金预算支出决算情况说明</w:t>
      </w:r>
      <w:bookmarkEnd w:id="46"/>
      <w:bookmarkEnd w:id="47"/>
    </w:p>
    <w:p>
      <w:pPr>
        <w:spacing w:line="600" w:lineRule="exact"/>
        <w:ind w:firstLine="640"/>
        <w:rPr>
          <w:rFonts w:ascii="方正仿宋_GBK" w:eastAsia="方正仿宋_GBK"/>
          <w:color w:val="000000"/>
          <w:sz w:val="32"/>
          <w:szCs w:val="32"/>
        </w:rPr>
      </w:pPr>
      <w:r>
        <w:rPr>
          <w:rFonts w:ascii="方正仿宋_GBK" w:eastAsia="方正仿宋_GBK"/>
          <w:color w:val="000000"/>
          <w:sz w:val="32"/>
          <w:szCs w:val="32"/>
        </w:rPr>
        <w:t>2019</w:t>
      </w:r>
      <w:r>
        <w:rPr>
          <w:rFonts w:hint="eastAsia" w:ascii="方正仿宋_GBK" w:eastAsia="方正仿宋_GBK"/>
          <w:color w:val="000000"/>
          <w:sz w:val="32"/>
          <w:szCs w:val="32"/>
        </w:rPr>
        <w:t>年中心无政府性基金预算拨款支出。</w:t>
      </w:r>
    </w:p>
    <w:p>
      <w:pPr>
        <w:numPr>
          <w:ilvl w:val="0"/>
          <w:numId w:val="2"/>
        </w:numPr>
        <w:spacing w:line="600" w:lineRule="exact"/>
        <w:ind w:firstLine="640"/>
        <w:outlineLvl w:val="1"/>
        <w:rPr>
          <w:rFonts w:ascii="黑体" w:eastAsia="黑体"/>
          <w:bCs/>
          <w:color w:val="000000"/>
          <w:sz w:val="32"/>
          <w:szCs w:val="32"/>
        </w:rPr>
      </w:pPr>
      <w:bookmarkStart w:id="48" w:name="_Toc15377219"/>
      <w:bookmarkStart w:id="49" w:name="_Toc15396611"/>
      <w:r>
        <w:rPr>
          <w:rFonts w:hint="eastAsia" w:ascii="黑体" w:eastAsia="黑体"/>
          <w:bCs/>
          <w:color w:val="000000"/>
          <w:sz w:val="32"/>
          <w:szCs w:val="32"/>
        </w:rPr>
        <w:t>国有资本经营预算支出决算情况说明</w:t>
      </w:r>
      <w:bookmarkEnd w:id="48"/>
      <w:bookmarkEnd w:id="49"/>
    </w:p>
    <w:p>
      <w:pPr>
        <w:spacing w:line="600" w:lineRule="exact"/>
        <w:ind w:firstLine="640"/>
        <w:rPr>
          <w:rFonts w:ascii="方正仿宋_GBK" w:eastAsia="方正仿宋_GBK"/>
          <w:color w:val="000000"/>
          <w:sz w:val="32"/>
          <w:szCs w:val="32"/>
        </w:rPr>
      </w:pPr>
      <w:r>
        <w:rPr>
          <w:rFonts w:ascii="方正仿宋_GBK" w:eastAsia="方正仿宋_GBK"/>
          <w:color w:val="000000"/>
          <w:sz w:val="32"/>
          <w:szCs w:val="32"/>
        </w:rPr>
        <w:t>2019</w:t>
      </w:r>
      <w:r>
        <w:rPr>
          <w:rFonts w:hint="eastAsia" w:ascii="方正仿宋_GBK" w:eastAsia="方正仿宋_GBK"/>
          <w:color w:val="000000"/>
          <w:sz w:val="32"/>
          <w:szCs w:val="32"/>
        </w:rPr>
        <w:t>年中心无国有资本经营预算拨款支出。</w:t>
      </w:r>
    </w:p>
    <w:p>
      <w:pPr>
        <w:spacing w:line="600" w:lineRule="exact"/>
        <w:ind w:firstLine="803" w:firstLineChars="250"/>
        <w:outlineLvl w:val="1"/>
        <w:rPr>
          <w:rStyle w:val="18"/>
          <w:rFonts w:ascii="黑体" w:hAnsi="黑体" w:eastAsia="黑体"/>
          <w:b w:val="0"/>
        </w:rPr>
      </w:pPr>
      <w:bookmarkStart w:id="50" w:name="_Toc15377221"/>
      <w:bookmarkStart w:id="51" w:name="_Toc15396612"/>
      <w:r>
        <w:rPr>
          <w:rFonts w:hint="eastAsia" w:ascii="黑体" w:hAnsi="黑体" w:eastAsia="黑体"/>
          <w:b/>
          <w:color w:val="000000"/>
          <w:sz w:val="32"/>
          <w:szCs w:val="32"/>
        </w:rPr>
        <w:t>十</w:t>
      </w:r>
      <w:r>
        <w:rPr>
          <w:rStyle w:val="18"/>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我中心属事业单位，无机关运行经费。</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年，我中心政府采购支出总额</w:t>
      </w:r>
      <w:r>
        <w:rPr>
          <w:rFonts w:ascii="仿宋_GB2312" w:eastAsia="仿宋_GB2312"/>
          <w:color w:val="000000"/>
          <w:sz w:val="32"/>
          <w:szCs w:val="32"/>
        </w:rPr>
        <w:t>21.82</w:t>
      </w:r>
      <w:r>
        <w:rPr>
          <w:rFonts w:hint="eastAsia" w:ascii="仿宋_GB2312" w:eastAsia="仿宋_GB2312"/>
          <w:color w:val="000000"/>
          <w:sz w:val="32"/>
          <w:szCs w:val="32"/>
        </w:rPr>
        <w:t>万元，其中：政府采购货物支出</w:t>
      </w:r>
      <w:r>
        <w:rPr>
          <w:rFonts w:ascii="仿宋_GB2312" w:eastAsia="仿宋_GB2312"/>
          <w:color w:val="000000"/>
          <w:sz w:val="32"/>
          <w:szCs w:val="32"/>
        </w:rPr>
        <w:t>21.82</w:t>
      </w:r>
      <w:r>
        <w:rPr>
          <w:rFonts w:hint="eastAsia" w:ascii="仿宋_GB2312" w:eastAsia="仿宋_GB2312"/>
          <w:color w:val="000000"/>
          <w:sz w:val="32"/>
          <w:szCs w:val="32"/>
        </w:rPr>
        <w:t>万元。主要用于</w:t>
      </w:r>
      <w:r>
        <w:rPr>
          <w:rFonts w:hint="eastAsia" w:ascii="仿宋_GB2312" w:eastAsia="仿宋_GB2312"/>
          <w:sz w:val="32"/>
          <w:szCs w:val="32"/>
        </w:rPr>
        <w:t>采购轿车</w:t>
      </w:r>
      <w:r>
        <w:rPr>
          <w:rFonts w:ascii="仿宋_GB2312" w:eastAsia="仿宋_GB2312"/>
          <w:sz w:val="32"/>
          <w:szCs w:val="32"/>
        </w:rPr>
        <w:t>1</w:t>
      </w:r>
      <w:r>
        <w:rPr>
          <w:rFonts w:hint="eastAsia" w:ascii="仿宋_GB2312" w:eastAsia="仿宋_GB2312"/>
          <w:sz w:val="32"/>
          <w:szCs w:val="32"/>
        </w:rPr>
        <w:t>辆，用于保障中心</w:t>
      </w:r>
      <w:r>
        <w:rPr>
          <w:rFonts w:hint="eastAsia" w:ascii="仿宋_GB2312" w:eastAsia="仿宋_GB2312"/>
          <w:sz w:val="32"/>
          <w:szCs w:val="32"/>
          <w:lang w:eastAsia="zh-CN"/>
        </w:rPr>
        <w:t>权籍调查、宗地测量</w:t>
      </w:r>
      <w:r>
        <w:rPr>
          <w:rFonts w:hint="eastAsia" w:ascii="仿宋_GB2312" w:eastAsia="仿宋_GB2312"/>
          <w:sz w:val="32"/>
          <w:szCs w:val="32"/>
        </w:rPr>
        <w:t>和土地征收</w:t>
      </w:r>
      <w:r>
        <w:rPr>
          <w:rFonts w:hint="eastAsia" w:ascii="仿宋_GB2312" w:eastAsia="仿宋_GB2312"/>
          <w:sz w:val="32"/>
          <w:szCs w:val="32"/>
          <w:lang w:eastAsia="zh-CN"/>
        </w:rPr>
        <w:t>涉及的勘测定界</w:t>
      </w:r>
      <w:r>
        <w:rPr>
          <w:rFonts w:hint="eastAsia" w:ascii="仿宋_GB2312" w:eastAsia="仿宋_GB2312"/>
          <w:sz w:val="32"/>
          <w:szCs w:val="32"/>
        </w:rPr>
        <w:t>工作等</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hAnsi="仿宋" w:eastAsia="仿宋_GB2312"/>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日，我中心共有车辆</w:t>
      </w:r>
      <w:r>
        <w:rPr>
          <w:rFonts w:ascii="仿宋_GB2312" w:eastAsia="仿宋_GB2312"/>
          <w:color w:val="000000"/>
          <w:sz w:val="32"/>
          <w:szCs w:val="32"/>
        </w:rPr>
        <w:t>1</w:t>
      </w:r>
      <w:r>
        <w:rPr>
          <w:rFonts w:hint="eastAsia" w:ascii="仿宋_GB2312" w:eastAsia="仿宋_GB2312"/>
          <w:color w:val="000000"/>
          <w:sz w:val="32"/>
          <w:szCs w:val="32"/>
        </w:rPr>
        <w:t>辆，其中：应急保障用车</w:t>
      </w:r>
      <w:r>
        <w:rPr>
          <w:rFonts w:ascii="仿宋_GB2312" w:eastAsia="仿宋_GB2312"/>
          <w:color w:val="000000"/>
          <w:sz w:val="32"/>
          <w:szCs w:val="32"/>
        </w:rPr>
        <w:t>1</w:t>
      </w:r>
      <w:r>
        <w:rPr>
          <w:rFonts w:hint="eastAsia" w:ascii="仿宋_GB2312" w:eastAsia="仿宋_GB2312"/>
          <w:color w:val="000000"/>
          <w:sz w:val="32"/>
          <w:szCs w:val="32"/>
        </w:rPr>
        <w:t>辆，单价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在年初预算编制阶段，组织对劳务费项目开展了预算事前绩效评估，对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个项目开展了绩效目标完成情况自评。</w:t>
      </w:r>
    </w:p>
    <w:p>
      <w:pPr>
        <w:pStyle w:val="5"/>
        <w:spacing w:before="93" w:line="620" w:lineRule="exact"/>
        <w:ind w:firstLine="627" w:firstLineChars="196"/>
        <w:rPr>
          <w:sz w:val="32"/>
          <w:szCs w:val="32"/>
        </w:rPr>
      </w:pPr>
      <w:r>
        <w:rPr>
          <w:rFonts w:hint="eastAsia" w:ascii="仿宋_GB2312" w:hAnsi="仿宋_GB2312" w:eastAsia="仿宋_GB2312" w:cs="仿宋_GB2312"/>
          <w:sz w:val="32"/>
          <w:szCs w:val="32"/>
          <w:lang w:eastAsia="zh-CN"/>
        </w:rPr>
        <w:t>本部门</w:t>
      </w:r>
      <w:r>
        <w:rPr>
          <w:rFonts w:hint="eastAsia"/>
          <w:sz w:val="32"/>
          <w:szCs w:val="32"/>
        </w:rPr>
        <w:t>按要求对</w:t>
      </w:r>
      <w:r>
        <w:rPr>
          <w:sz w:val="32"/>
          <w:szCs w:val="32"/>
        </w:rPr>
        <w:t>2019</w:t>
      </w:r>
      <w:r>
        <w:rPr>
          <w:rFonts w:hint="eastAsia"/>
          <w:sz w:val="32"/>
          <w:szCs w:val="32"/>
        </w:rPr>
        <w:t>年部门整体支出开展绩效自评，从评价情况来看，</w:t>
      </w:r>
      <w:r>
        <w:rPr>
          <w:rFonts w:hint="eastAsia"/>
          <w:sz w:val="32"/>
          <w:szCs w:val="32"/>
          <w:lang w:eastAsia="zh-CN"/>
        </w:rPr>
        <w:t>我中心</w:t>
      </w:r>
      <w:r>
        <w:rPr>
          <w:rFonts w:hint="eastAsia"/>
          <w:sz w:val="32"/>
          <w:szCs w:val="32"/>
        </w:rPr>
        <w:t>积极贯彻落实市委市政府和主管局决策部署，有序推进市本级不动产登记工作，单位整体支出绩效自评结果依据资财监督〔</w:t>
      </w:r>
      <w:r>
        <w:rPr>
          <w:sz w:val="32"/>
          <w:szCs w:val="32"/>
        </w:rPr>
        <w:t>2020</w:t>
      </w:r>
      <w:r>
        <w:rPr>
          <w:rFonts w:hint="eastAsia"/>
          <w:sz w:val="32"/>
          <w:szCs w:val="32"/>
        </w:rPr>
        <w:t>〕</w:t>
      </w:r>
      <w:r>
        <w:rPr>
          <w:sz w:val="32"/>
          <w:szCs w:val="32"/>
        </w:rPr>
        <w:t>1</w:t>
      </w:r>
      <w:r>
        <w:rPr>
          <w:rFonts w:hint="eastAsia"/>
          <w:sz w:val="32"/>
          <w:szCs w:val="32"/>
        </w:rPr>
        <w:t>号规定确定绩效等级为良。</w:t>
      </w:r>
      <w:r>
        <w:rPr>
          <w:rFonts w:hint="eastAsia" w:ascii="仿宋_GB2312" w:hAnsi="仿宋_GB2312" w:eastAsia="仿宋_GB2312" w:cs="仿宋_GB2312"/>
          <w:sz w:val="32"/>
          <w:szCs w:val="32"/>
          <w:lang w:eastAsia="zh-CN"/>
        </w:rPr>
        <w:t>本部门</w:t>
      </w:r>
      <w:r>
        <w:rPr>
          <w:rFonts w:hint="eastAsia"/>
          <w:sz w:val="32"/>
          <w:szCs w:val="32"/>
        </w:rPr>
        <w:t>还自行组织了</w:t>
      </w:r>
      <w:r>
        <w:rPr>
          <w:sz w:val="32"/>
          <w:szCs w:val="32"/>
        </w:rPr>
        <w:t>1</w:t>
      </w:r>
      <w:r>
        <w:rPr>
          <w:rFonts w:hint="eastAsia"/>
          <w:sz w:val="32"/>
          <w:szCs w:val="32"/>
        </w:rPr>
        <w:t>个项目支出绩效评价，从评价情况来看，劳务费项目立项规范，专款专用，资金使用效率高，依据资财监督〔</w:t>
      </w:r>
      <w:r>
        <w:rPr>
          <w:sz w:val="32"/>
          <w:szCs w:val="32"/>
        </w:rPr>
        <w:t>2020</w:t>
      </w:r>
      <w:r>
        <w:rPr>
          <w:rFonts w:hint="eastAsia"/>
          <w:sz w:val="32"/>
          <w:szCs w:val="32"/>
        </w:rPr>
        <w:t>〕</w:t>
      </w:r>
      <w:r>
        <w:rPr>
          <w:sz w:val="32"/>
          <w:szCs w:val="32"/>
        </w:rPr>
        <w:t>1</w:t>
      </w:r>
      <w:r>
        <w:rPr>
          <w:rFonts w:hint="eastAsia"/>
          <w:sz w:val="32"/>
          <w:szCs w:val="32"/>
        </w:rPr>
        <w:t>号规定确定绩效等级为优秀。</w:t>
      </w:r>
    </w:p>
    <w:p>
      <w:pPr>
        <w:pStyle w:val="5"/>
        <w:spacing w:before="93" w:line="620" w:lineRule="exact"/>
        <w:ind w:firstLine="627" w:firstLineChars="196"/>
        <w:rPr>
          <w:rFonts w:hAnsi="仿宋_GB2312" w:cs="仿宋_GB2312"/>
          <w:sz w:val="32"/>
          <w:szCs w:val="32"/>
        </w:rPr>
      </w:pPr>
      <w:r>
        <w:rPr>
          <w:rFonts w:hAnsi="楷体_GB2312" w:cs="楷体_GB2312"/>
          <w:sz w:val="32"/>
          <w:szCs w:val="32"/>
        </w:rPr>
        <w:t>1.</w:t>
      </w:r>
      <w:r>
        <w:rPr>
          <w:rFonts w:hint="eastAsia" w:hAnsi="楷体_GB2312" w:cs="楷体_GB2312"/>
          <w:sz w:val="32"/>
          <w:szCs w:val="32"/>
        </w:rPr>
        <w:t>项目绩效目标完成情况。</w:t>
      </w:r>
      <w:r>
        <w:rPr>
          <w:rFonts w:hint="eastAsia" w:hAnsi="仿宋_GB2312" w:cs="仿宋_GB2312"/>
          <w:sz w:val="32"/>
          <w:szCs w:val="32"/>
          <w:lang w:eastAsia="zh-CN"/>
        </w:rPr>
        <w:t>我中心</w:t>
      </w:r>
      <w:r>
        <w:rPr>
          <w:rFonts w:hint="eastAsia" w:hAnsi="仿宋_GB2312" w:cs="仿宋_GB2312"/>
          <w:sz w:val="32"/>
          <w:szCs w:val="32"/>
        </w:rPr>
        <w:t>在</w:t>
      </w:r>
      <w:r>
        <w:rPr>
          <w:rFonts w:hAnsi="仿宋_GB2312" w:cs="仿宋_GB2312"/>
          <w:sz w:val="32"/>
          <w:szCs w:val="32"/>
        </w:rPr>
        <w:t>2019</w:t>
      </w:r>
      <w:r>
        <w:rPr>
          <w:rFonts w:hint="eastAsia" w:hAnsi="仿宋_GB2312" w:cs="仿宋_GB2312"/>
          <w:sz w:val="32"/>
          <w:szCs w:val="32"/>
        </w:rPr>
        <w:t>年度部门决算中反映“劳务费”</w:t>
      </w:r>
      <w:r>
        <w:rPr>
          <w:rFonts w:hAnsi="仿宋_GB2312" w:cs="仿宋_GB2312"/>
          <w:sz w:val="32"/>
          <w:szCs w:val="32"/>
        </w:rPr>
        <w:t>1</w:t>
      </w:r>
      <w:r>
        <w:rPr>
          <w:rFonts w:hint="eastAsia" w:hAnsi="仿宋_GB2312" w:cs="仿宋_GB2312"/>
          <w:sz w:val="32"/>
          <w:szCs w:val="32"/>
        </w:rPr>
        <w:t>个项目绩效目标实际完成情况。</w:t>
      </w:r>
    </w:p>
    <w:p>
      <w:pPr>
        <w:pStyle w:val="5"/>
        <w:spacing w:before="93" w:line="620" w:lineRule="exact"/>
        <w:ind w:firstLine="627" w:firstLineChars="196"/>
        <w:rPr>
          <w:sz w:val="32"/>
          <w:szCs w:val="32"/>
        </w:rPr>
      </w:pPr>
      <w:r>
        <w:rPr>
          <w:rFonts w:hint="eastAsia" w:hAnsi="仿宋_GB2312" w:cs="仿宋_GB2312"/>
          <w:sz w:val="32"/>
          <w:szCs w:val="32"/>
          <w:lang w:eastAsia="zh-CN"/>
        </w:rPr>
        <w:t>劳务费</w:t>
      </w:r>
      <w:r>
        <w:rPr>
          <w:rFonts w:hint="eastAsia" w:hAnsi="仿宋_GB2312" w:cs="仿宋_GB2312"/>
          <w:sz w:val="32"/>
          <w:szCs w:val="32"/>
        </w:rPr>
        <w:t>项目全年预算数</w:t>
      </w:r>
      <w:r>
        <w:rPr>
          <w:rFonts w:hAnsi="仿宋_GB2312" w:cs="仿宋_GB2312"/>
          <w:sz w:val="32"/>
          <w:szCs w:val="32"/>
        </w:rPr>
        <w:t>211.69</w:t>
      </w:r>
      <w:r>
        <w:rPr>
          <w:rFonts w:hint="eastAsia" w:hAnsi="仿宋_GB2312" w:cs="仿宋_GB2312"/>
          <w:sz w:val="32"/>
          <w:szCs w:val="32"/>
        </w:rPr>
        <w:t>万元，执行数为</w:t>
      </w:r>
      <w:r>
        <w:rPr>
          <w:rFonts w:hAnsi="仿宋_GB2312" w:cs="仿宋_GB2312"/>
          <w:sz w:val="32"/>
          <w:szCs w:val="32"/>
        </w:rPr>
        <w:t>154.14</w:t>
      </w:r>
      <w:r>
        <w:rPr>
          <w:rFonts w:hint="eastAsia" w:hAnsi="仿宋_GB2312" w:cs="仿宋_GB2312"/>
          <w:sz w:val="32"/>
          <w:szCs w:val="32"/>
        </w:rPr>
        <w:t>万元，完成预算的</w:t>
      </w:r>
      <w:r>
        <w:rPr>
          <w:rFonts w:hAnsi="仿宋_GB2312" w:cs="仿宋_GB2312"/>
          <w:sz w:val="32"/>
          <w:szCs w:val="32"/>
        </w:rPr>
        <w:t>72.81%</w:t>
      </w:r>
      <w:r>
        <w:rPr>
          <w:rFonts w:hint="eastAsia" w:hAnsi="仿宋_GB2312" w:cs="仿宋_GB2312"/>
          <w:sz w:val="32"/>
          <w:szCs w:val="32"/>
        </w:rPr>
        <w:t>。通过项目实施，保障了不动产登记办证等工作顺利开展。</w:t>
      </w:r>
      <w:r>
        <w:rPr>
          <w:bCs/>
          <w:color w:val="000000"/>
          <w:sz w:val="32"/>
          <w:szCs w:val="32"/>
        </w:rPr>
        <w:t>2019</w:t>
      </w:r>
      <w:r>
        <w:rPr>
          <w:rFonts w:hint="eastAsia"/>
          <w:bCs/>
          <w:color w:val="000000"/>
          <w:sz w:val="32"/>
          <w:szCs w:val="32"/>
        </w:rPr>
        <w:t>年度窗口</w:t>
      </w:r>
      <w:r>
        <w:rPr>
          <w:rFonts w:hint="eastAsia"/>
          <w:sz w:val="32"/>
          <w:szCs w:val="32"/>
        </w:rPr>
        <w:t>共办理各类登记</w:t>
      </w:r>
      <w:r>
        <w:rPr>
          <w:sz w:val="32"/>
          <w:szCs w:val="32"/>
        </w:rPr>
        <w:t>85466</w:t>
      </w:r>
      <w:r>
        <w:rPr>
          <w:rFonts w:hint="eastAsia"/>
          <w:sz w:val="32"/>
          <w:szCs w:val="32"/>
        </w:rPr>
        <w:t>件次，颁发不动产权证书</w:t>
      </w:r>
      <w:r>
        <w:rPr>
          <w:sz w:val="32"/>
          <w:szCs w:val="32"/>
        </w:rPr>
        <w:t>36015</w:t>
      </w:r>
      <w:r>
        <w:rPr>
          <w:rFonts w:hint="eastAsia"/>
          <w:sz w:val="32"/>
          <w:szCs w:val="32"/>
        </w:rPr>
        <w:t>本，不动产登记证明</w:t>
      </w:r>
      <w:r>
        <w:rPr>
          <w:sz w:val="32"/>
          <w:szCs w:val="32"/>
        </w:rPr>
        <w:t>30906</w:t>
      </w:r>
      <w:r>
        <w:rPr>
          <w:rFonts w:hint="eastAsia"/>
          <w:sz w:val="32"/>
          <w:szCs w:val="32"/>
        </w:rPr>
        <w:t>份，注销登记</w:t>
      </w:r>
      <w:r>
        <w:rPr>
          <w:sz w:val="32"/>
          <w:szCs w:val="32"/>
        </w:rPr>
        <w:t>9376</w:t>
      </w:r>
      <w:r>
        <w:rPr>
          <w:rFonts w:hint="eastAsia"/>
          <w:sz w:val="32"/>
          <w:szCs w:val="32"/>
        </w:rPr>
        <w:t>件，查封和注销查封登记</w:t>
      </w:r>
      <w:r>
        <w:rPr>
          <w:sz w:val="32"/>
          <w:szCs w:val="32"/>
        </w:rPr>
        <w:t>1328</w:t>
      </w:r>
      <w:r>
        <w:rPr>
          <w:rFonts w:hint="eastAsia"/>
          <w:sz w:val="32"/>
          <w:szCs w:val="32"/>
        </w:rPr>
        <w:t>件，按时办结率</w:t>
      </w:r>
      <w:r>
        <w:rPr>
          <w:sz w:val="32"/>
          <w:szCs w:val="32"/>
        </w:rPr>
        <w:t>100%</w:t>
      </w:r>
      <w:r>
        <w:rPr>
          <w:rFonts w:hint="eastAsia"/>
          <w:sz w:val="32"/>
          <w:szCs w:val="32"/>
        </w:rPr>
        <w:t>。同时推行延时服务、上门服务制度，</w:t>
      </w:r>
      <w:r>
        <w:rPr>
          <w:bCs/>
          <w:sz w:val="32"/>
          <w:szCs w:val="32"/>
        </w:rPr>
        <w:t>2019</w:t>
      </w:r>
      <w:r>
        <w:rPr>
          <w:rFonts w:hint="eastAsia"/>
          <w:bCs/>
          <w:sz w:val="32"/>
          <w:szCs w:val="32"/>
        </w:rPr>
        <w:t>年共开展延时服务</w:t>
      </w:r>
      <w:r>
        <w:rPr>
          <w:bCs/>
          <w:sz w:val="32"/>
          <w:szCs w:val="32"/>
        </w:rPr>
        <w:t>80</w:t>
      </w:r>
      <w:r>
        <w:rPr>
          <w:rFonts w:hint="eastAsia"/>
          <w:bCs/>
          <w:sz w:val="32"/>
          <w:szCs w:val="32"/>
        </w:rPr>
        <w:t>余件次，上门服务</w:t>
      </w:r>
      <w:r>
        <w:rPr>
          <w:bCs/>
          <w:sz w:val="32"/>
          <w:szCs w:val="32"/>
        </w:rPr>
        <w:t>50</w:t>
      </w:r>
      <w:r>
        <w:rPr>
          <w:rFonts w:hint="eastAsia"/>
          <w:bCs/>
          <w:sz w:val="32"/>
          <w:szCs w:val="32"/>
        </w:rPr>
        <w:t>余次。</w:t>
      </w:r>
      <w:r>
        <w:rPr>
          <w:rFonts w:hint="eastAsia" w:hAnsi="仿宋_GB2312" w:cs="仿宋_GB2312"/>
          <w:sz w:val="32"/>
          <w:szCs w:val="32"/>
        </w:rPr>
        <w:t>发现的主要问题：</w:t>
      </w:r>
      <w:r>
        <w:rPr>
          <w:rFonts w:hint="eastAsia"/>
          <w:sz w:val="32"/>
          <w:szCs w:val="32"/>
        </w:rPr>
        <w:t>因劳务派遣人员流动性较大，年初预算编制可能不合理，出现该项目资金的结余或缺口。</w:t>
      </w:r>
      <w:r>
        <w:rPr>
          <w:rFonts w:hint="eastAsia" w:hAnsi="仿宋_GB2312" w:cs="仿宋_GB2312"/>
          <w:sz w:val="32"/>
          <w:szCs w:val="32"/>
        </w:rPr>
        <w:t>下一步改进措施：</w:t>
      </w:r>
      <w:r>
        <w:rPr>
          <w:rFonts w:hint="eastAsia"/>
          <w:sz w:val="32"/>
          <w:szCs w:val="32"/>
        </w:rPr>
        <w:t>尽可能的合理编制预算，严格执行，确须调整的，严格按照相关文件规定进行调整，提高资金使用效率</w:t>
      </w:r>
      <w:r>
        <w:rPr>
          <w:rFonts w:hint="eastAsia" w:hAnsi="仿宋_GB2312" w:cs="仿宋_GB2312"/>
          <w:sz w:val="32"/>
          <w:szCs w:val="32"/>
        </w:rPr>
        <w:t>。</w:t>
      </w: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劳务费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资阳市不动产登记中心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211.69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154.14</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211.69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154.14</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方正仿宋_GBK" w:eastAsia="方正仿宋_GBK"/>
                <w:color w:val="000000"/>
                <w:kern w:val="0"/>
                <w:sz w:val="18"/>
                <w:szCs w:val="18"/>
              </w:rPr>
              <w:t>保障劳务费按时发放，确保各项工资顺利开展。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方正仿宋_GBK" w:eastAsia="方正仿宋_GBK"/>
                <w:color w:val="000000"/>
                <w:kern w:val="0"/>
                <w:sz w:val="18"/>
                <w:szCs w:val="18"/>
              </w:rPr>
              <w:t>按月足额支付劳务费用，确保各项工资顺利开展。</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color w:val="000000"/>
                <w:kern w:val="0"/>
                <w:sz w:val="24"/>
              </w:rPr>
            </w:pPr>
            <w:r>
              <w:rPr>
                <w:rFonts w:hint="eastAsia" w:ascii="宋体" w:hAnsi="宋体"/>
                <w:color w:val="000000"/>
                <w:kern w:val="0"/>
                <w:sz w:val="24"/>
              </w:rPr>
              <w:t>数量</w:t>
            </w:r>
          </w:p>
          <w:p>
            <w:pPr>
              <w:widowControl/>
              <w:jc w:val="center"/>
              <w:textAlignment w:val="center"/>
              <w:rPr>
                <w:rFonts w:ascii="宋体" w:cs="宋体"/>
                <w:color w:val="000000"/>
                <w:sz w:val="24"/>
              </w:rPr>
            </w:pPr>
            <w:r>
              <w:rPr>
                <w:rFonts w:hint="eastAsia" w:ascii="宋体" w:hAnsi="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olor w:val="000000"/>
                <w:kern w:val="0"/>
                <w:sz w:val="24"/>
              </w:rPr>
            </w:pPr>
            <w:r>
              <w:rPr>
                <w:rFonts w:hint="eastAsia" w:ascii="宋体" w:hAnsi="宋体"/>
                <w:color w:val="000000"/>
                <w:kern w:val="0"/>
                <w:sz w:val="24"/>
              </w:rPr>
              <w:t>指标</w:t>
            </w:r>
            <w:r>
              <w:rPr>
                <w:rFonts w:ascii="宋体" w:hAnsi="宋体"/>
                <w:color w:val="000000"/>
                <w:kern w:val="0"/>
                <w:sz w:val="24"/>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color w:val="000000"/>
                <w:kern w:val="0"/>
                <w:sz w:val="24"/>
              </w:rPr>
            </w:pPr>
            <w:r>
              <w:rPr>
                <w:rFonts w:hint="eastAsia" w:ascii="宋体" w:hAnsi="宋体"/>
                <w:color w:val="000000"/>
                <w:kern w:val="0"/>
                <w:sz w:val="24"/>
              </w:rPr>
              <w:t>计划使用</w:t>
            </w:r>
            <w:r>
              <w:rPr>
                <w:rFonts w:ascii="宋体" w:hAnsi="宋体"/>
                <w:color w:val="000000"/>
                <w:kern w:val="0"/>
                <w:sz w:val="24"/>
              </w:rPr>
              <w:t>50</w:t>
            </w:r>
            <w:r>
              <w:rPr>
                <w:rFonts w:hint="eastAsia" w:ascii="宋体" w:hAnsi="宋体"/>
                <w:color w:val="000000"/>
                <w:kern w:val="0"/>
                <w:sz w:val="24"/>
              </w:rPr>
              <w:t>名劳务派遣人员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color w:val="000000"/>
                <w:kern w:val="0"/>
                <w:sz w:val="24"/>
              </w:rPr>
            </w:pPr>
            <w:r>
              <w:rPr>
                <w:rFonts w:ascii="宋体" w:hAnsi="宋体"/>
                <w:color w:val="000000"/>
                <w:kern w:val="0"/>
                <w:sz w:val="24"/>
              </w:rPr>
              <w:t>2019</w:t>
            </w:r>
            <w:r>
              <w:rPr>
                <w:rFonts w:hint="eastAsia" w:ascii="宋体" w:hAnsi="宋体"/>
                <w:color w:val="000000"/>
                <w:kern w:val="0"/>
                <w:sz w:val="24"/>
              </w:rPr>
              <w:t>年底实有劳务派遣人员</w:t>
            </w:r>
            <w:r>
              <w:rPr>
                <w:rFonts w:ascii="宋体" w:hAnsi="宋体"/>
                <w:color w:val="000000"/>
                <w:kern w:val="0"/>
                <w:sz w:val="24"/>
              </w:rPr>
              <w:t>29</w:t>
            </w:r>
            <w:r>
              <w:rPr>
                <w:rFonts w:hint="eastAsia" w:ascii="宋体" w:hAnsi="宋体"/>
                <w:color w:val="000000"/>
                <w:kern w:val="0"/>
                <w:sz w:val="24"/>
              </w:rPr>
              <w:t>名</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color w:val="000000"/>
                <w:kern w:val="0"/>
                <w:sz w:val="24"/>
              </w:rPr>
            </w:pPr>
            <w:r>
              <w:rPr>
                <w:rFonts w:hint="eastAsia" w:ascii="宋体" w:hAnsi="宋体"/>
                <w:color w:val="000000"/>
                <w:kern w:val="0"/>
                <w:sz w:val="24"/>
              </w:rPr>
              <w:t>质量</w:t>
            </w:r>
          </w:p>
          <w:p>
            <w:pPr>
              <w:widowControl/>
              <w:jc w:val="center"/>
              <w:rPr>
                <w:rFonts w:ascii="宋体"/>
                <w:color w:val="000000"/>
                <w:kern w:val="0"/>
                <w:sz w:val="24"/>
              </w:rPr>
            </w:pPr>
            <w:r>
              <w:rPr>
                <w:rFonts w:hint="eastAsia" w:ascii="宋体" w:hAnsi="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olor w:val="000000"/>
                <w:kern w:val="0"/>
                <w:sz w:val="24"/>
              </w:rPr>
            </w:pPr>
            <w:r>
              <w:rPr>
                <w:rFonts w:hint="eastAsia" w:ascii="宋体" w:hAnsi="宋体"/>
                <w:color w:val="000000"/>
                <w:kern w:val="0"/>
                <w:sz w:val="24"/>
              </w:rPr>
              <w:t>指标</w:t>
            </w:r>
            <w:r>
              <w:rPr>
                <w:rFonts w:ascii="宋体" w:hAnsi="宋体"/>
                <w:color w:val="000000"/>
                <w:kern w:val="0"/>
                <w:sz w:val="24"/>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color w:val="000000"/>
                <w:kern w:val="0"/>
                <w:sz w:val="24"/>
              </w:rPr>
            </w:pPr>
            <w:r>
              <w:rPr>
                <w:rFonts w:hint="eastAsia" w:ascii="宋体" w:hAnsi="宋体"/>
                <w:color w:val="000000"/>
                <w:kern w:val="0"/>
                <w:sz w:val="24"/>
              </w:rPr>
              <w:t>严禁乱收费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color w:val="000000"/>
                <w:kern w:val="0"/>
                <w:sz w:val="24"/>
              </w:rPr>
            </w:pPr>
            <w:r>
              <w:rPr>
                <w:rFonts w:hint="eastAsia" w:ascii="宋体" w:hAnsi="宋体"/>
                <w:color w:val="000000"/>
                <w:kern w:val="0"/>
                <w:sz w:val="24"/>
              </w:rPr>
              <w:t>严格执行国家发展改革委、财政部《关于不动产登记收费标准有关问题的通知》（发改价格〔</w:t>
            </w:r>
            <w:r>
              <w:rPr>
                <w:rFonts w:ascii="宋体" w:hAnsi="宋体"/>
                <w:color w:val="000000"/>
                <w:kern w:val="0"/>
                <w:sz w:val="24"/>
              </w:rPr>
              <w:t>2016</w:t>
            </w:r>
            <w:r>
              <w:rPr>
                <w:rFonts w:hint="eastAsia" w:ascii="宋体" w:hAnsi="宋体"/>
                <w:color w:val="000000"/>
                <w:kern w:val="0"/>
                <w:sz w:val="24"/>
              </w:rPr>
              <w:t>〕</w:t>
            </w:r>
            <w:r>
              <w:rPr>
                <w:rFonts w:ascii="宋体" w:hAnsi="宋体"/>
                <w:color w:val="000000"/>
                <w:kern w:val="0"/>
                <w:sz w:val="24"/>
              </w:rPr>
              <w:t>2559</w:t>
            </w:r>
            <w:r>
              <w:rPr>
                <w:rFonts w:hint="eastAsia" w:ascii="宋体" w:hAnsi="宋体"/>
                <w:color w:val="000000"/>
                <w:kern w:val="0"/>
                <w:sz w:val="24"/>
              </w:rPr>
              <w:t>号）规定的收费标准，严禁乱收费、严禁搭车收费。</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color w:val="000000"/>
                <w:kern w:val="0"/>
                <w:sz w:val="24"/>
              </w:rPr>
            </w:pPr>
            <w:r>
              <w:rPr>
                <w:rFonts w:hint="eastAsia" w:ascii="宋体" w:hAnsi="宋体"/>
                <w:color w:val="000000"/>
                <w:kern w:val="0"/>
                <w:sz w:val="24"/>
              </w:rPr>
              <w:t>时效</w:t>
            </w:r>
          </w:p>
          <w:p>
            <w:pPr>
              <w:widowControl/>
              <w:jc w:val="center"/>
              <w:rPr>
                <w:rFonts w:ascii="宋体"/>
                <w:color w:val="000000"/>
                <w:kern w:val="0"/>
                <w:sz w:val="24"/>
              </w:rPr>
            </w:pPr>
            <w:r>
              <w:rPr>
                <w:rFonts w:hint="eastAsia" w:ascii="宋体" w:hAnsi="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olor w:val="000000"/>
                <w:kern w:val="0"/>
                <w:sz w:val="24"/>
              </w:rPr>
            </w:pPr>
            <w:r>
              <w:rPr>
                <w:rFonts w:hint="eastAsia" w:ascii="宋体" w:hAnsi="宋体"/>
                <w:color w:val="000000"/>
                <w:kern w:val="0"/>
                <w:sz w:val="24"/>
              </w:rPr>
              <w:t>指标</w:t>
            </w:r>
            <w:r>
              <w:rPr>
                <w:rFonts w:ascii="宋体" w:hAnsi="宋体"/>
                <w:color w:val="000000"/>
                <w:kern w:val="0"/>
                <w:sz w:val="24"/>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color w:val="000000"/>
                <w:kern w:val="0"/>
                <w:sz w:val="24"/>
              </w:rPr>
            </w:pPr>
            <w:r>
              <w:rPr>
                <w:rFonts w:hint="eastAsia" w:ascii="宋体" w:hAnsi="宋体"/>
                <w:color w:val="000000"/>
                <w:kern w:val="0"/>
                <w:sz w:val="24"/>
              </w:rPr>
              <w:t>实行限时办结制度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autoSpaceDN w:val="0"/>
              <w:adjustRightInd w:val="0"/>
              <w:jc w:val="center"/>
              <w:rPr>
                <w:rFonts w:ascii="宋体"/>
                <w:color w:val="000000"/>
                <w:kern w:val="0"/>
                <w:sz w:val="24"/>
              </w:rPr>
            </w:pPr>
            <w:r>
              <w:rPr>
                <w:rFonts w:hint="eastAsia" w:ascii="宋体" w:hAnsi="宋体"/>
                <w:color w:val="000000"/>
                <w:kern w:val="0"/>
                <w:sz w:val="24"/>
              </w:rPr>
              <w:t>对申请人的申请事项，符合有关规定和要求的，在承诺的时限之内办结。按时办结率达</w:t>
            </w:r>
            <w:r>
              <w:rPr>
                <w:rFonts w:ascii="宋体" w:hAnsi="宋体"/>
                <w:color w:val="000000"/>
                <w:kern w:val="0"/>
                <w:sz w:val="24"/>
              </w:rPr>
              <w:t>100%</w:t>
            </w:r>
            <w:r>
              <w:rPr>
                <w:rFonts w:hint="eastAsia" w:ascii="宋体" w:hAnsi="宋体"/>
                <w:color w:val="000000"/>
                <w:kern w:val="0"/>
                <w:sz w:val="24"/>
              </w:rPr>
              <w:t>。</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color w:val="000000"/>
                <w:kern w:val="0"/>
                <w:sz w:val="24"/>
              </w:rPr>
            </w:pPr>
            <w:r>
              <w:rPr>
                <w:rFonts w:hint="eastAsia" w:ascii="宋体" w:hAnsi="宋体"/>
                <w:color w:val="000000"/>
                <w:kern w:val="0"/>
                <w:sz w:val="24"/>
              </w:rPr>
              <w:t>成本</w:t>
            </w:r>
          </w:p>
          <w:p>
            <w:pPr>
              <w:widowControl/>
              <w:jc w:val="center"/>
              <w:rPr>
                <w:rFonts w:ascii="宋体"/>
                <w:color w:val="000000"/>
                <w:kern w:val="0"/>
                <w:sz w:val="24"/>
              </w:rPr>
            </w:pPr>
            <w:r>
              <w:rPr>
                <w:rFonts w:hint="eastAsia" w:ascii="宋体" w:hAnsi="宋体"/>
                <w:color w:val="000000"/>
                <w:kern w:val="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olor w:val="000000"/>
                <w:kern w:val="0"/>
                <w:sz w:val="24"/>
              </w:rPr>
            </w:pPr>
            <w:r>
              <w:rPr>
                <w:rFonts w:hint="eastAsia" w:ascii="宋体" w:hAnsi="宋体"/>
                <w:color w:val="000000"/>
                <w:kern w:val="0"/>
                <w:sz w:val="24"/>
              </w:rPr>
              <w:t>指标</w:t>
            </w:r>
            <w:r>
              <w:rPr>
                <w:rFonts w:ascii="宋体" w:hAnsi="宋体"/>
                <w:color w:val="000000"/>
                <w:kern w:val="0"/>
                <w:sz w:val="24"/>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color w:val="000000"/>
                <w:kern w:val="0"/>
                <w:sz w:val="24"/>
              </w:rPr>
            </w:pPr>
            <w:r>
              <w:rPr>
                <w:rFonts w:hint="eastAsia" w:ascii="宋体" w:hAnsi="宋体"/>
                <w:color w:val="000000"/>
                <w:kern w:val="0"/>
                <w:sz w:val="24"/>
              </w:rPr>
              <w:t>预计成本支出</w:t>
            </w:r>
            <w:r>
              <w:rPr>
                <w:rFonts w:ascii="宋体" w:hAnsi="宋体"/>
                <w:color w:val="000000"/>
                <w:kern w:val="0"/>
                <w:sz w:val="24"/>
              </w:rPr>
              <w:t>200</w:t>
            </w:r>
            <w:r>
              <w:rPr>
                <w:rFonts w:hint="eastAsia" w:ascii="宋体" w:hAnsi="宋体"/>
                <w:color w:val="000000"/>
                <w:kern w:val="0"/>
                <w:sz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color w:val="000000"/>
                <w:kern w:val="0"/>
                <w:sz w:val="24"/>
              </w:rPr>
            </w:pPr>
            <w:r>
              <w:rPr>
                <w:rFonts w:hint="eastAsia" w:ascii="宋体" w:hAnsi="宋体"/>
                <w:color w:val="000000"/>
                <w:kern w:val="0"/>
                <w:sz w:val="24"/>
              </w:rPr>
              <w:t>实际支出</w:t>
            </w:r>
            <w:r>
              <w:rPr>
                <w:rFonts w:ascii="宋体" w:hAnsi="宋体"/>
                <w:color w:val="000000"/>
                <w:kern w:val="0"/>
                <w:sz w:val="24"/>
              </w:rPr>
              <w:t>154.14</w:t>
            </w:r>
            <w:r>
              <w:rPr>
                <w:rFonts w:hint="eastAsia" w:ascii="宋体" w:hAnsi="宋体"/>
                <w:color w:val="000000"/>
                <w:kern w:val="0"/>
                <w:sz w:val="24"/>
              </w:rPr>
              <w:t>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color w:val="000000"/>
                <w:kern w:val="0"/>
                <w:sz w:val="24"/>
              </w:rPr>
            </w:pPr>
            <w:r>
              <w:rPr>
                <w:rFonts w:hint="eastAsia" w:ascii="宋体" w:hAnsi="宋体"/>
                <w:color w:val="000000"/>
                <w:kern w:val="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olor w:val="000000"/>
                <w:kern w:val="0"/>
                <w:sz w:val="24"/>
              </w:rPr>
            </w:pPr>
            <w:r>
              <w:rPr>
                <w:rFonts w:hint="eastAsia" w:ascii="宋体" w:hAnsi="宋体"/>
                <w:color w:val="000000"/>
                <w:kern w:val="0"/>
                <w:sz w:val="24"/>
              </w:rPr>
              <w:t>指标</w:t>
            </w:r>
            <w:r>
              <w:rPr>
                <w:rFonts w:ascii="宋体" w:hAnsi="宋体"/>
                <w:color w:val="000000"/>
                <w:kern w:val="0"/>
                <w:sz w:val="24"/>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color w:val="000000"/>
                <w:kern w:val="0"/>
                <w:sz w:val="24"/>
              </w:rPr>
            </w:pPr>
            <w:r>
              <w:rPr>
                <w:rFonts w:hint="eastAsia" w:ascii="宋体" w:hAnsi="宋体"/>
                <w:color w:val="000000"/>
                <w:kern w:val="0"/>
                <w:sz w:val="24"/>
              </w:rPr>
              <w:t>为本级财政创收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color w:val="000000"/>
                <w:kern w:val="0"/>
                <w:sz w:val="24"/>
              </w:rPr>
            </w:pPr>
            <w:r>
              <w:rPr>
                <w:rFonts w:hint="eastAsia" w:ascii="宋体" w:hAnsi="宋体"/>
                <w:color w:val="000000"/>
                <w:kern w:val="0"/>
                <w:sz w:val="24"/>
              </w:rPr>
              <w:t>窗口收费上百万</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color w:val="000000"/>
                <w:kern w:val="0"/>
                <w:sz w:val="24"/>
              </w:rPr>
            </w:pPr>
            <w:r>
              <w:rPr>
                <w:rFonts w:hint="eastAsia" w:ascii="宋体" w:hAnsi="宋体"/>
                <w:color w:val="000000"/>
                <w:kern w:val="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olor w:val="000000"/>
                <w:kern w:val="0"/>
                <w:sz w:val="24"/>
              </w:rPr>
            </w:pPr>
            <w:r>
              <w:rPr>
                <w:rFonts w:hint="eastAsia" w:ascii="宋体" w:hAnsi="宋体"/>
                <w:color w:val="000000"/>
                <w:kern w:val="0"/>
                <w:sz w:val="24"/>
              </w:rPr>
              <w:t>指标</w:t>
            </w:r>
            <w:r>
              <w:rPr>
                <w:rFonts w:ascii="宋体" w:hAnsi="宋体"/>
                <w:color w:val="000000"/>
                <w:kern w:val="0"/>
                <w:sz w:val="24"/>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color w:val="000000"/>
                <w:kern w:val="0"/>
                <w:sz w:val="24"/>
              </w:rPr>
            </w:pPr>
            <w:r>
              <w:rPr>
                <w:rFonts w:hint="eastAsia" w:ascii="宋体" w:hAnsi="宋体"/>
                <w:color w:val="000000"/>
                <w:kern w:val="0"/>
                <w:sz w:val="24"/>
              </w:rPr>
              <w:t>提供就业机会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color w:val="000000"/>
                <w:kern w:val="0"/>
                <w:sz w:val="24"/>
              </w:rPr>
            </w:pPr>
            <w:r>
              <w:rPr>
                <w:rFonts w:hint="eastAsia" w:ascii="宋体" w:hAnsi="宋体"/>
                <w:color w:val="000000"/>
                <w:kern w:val="0"/>
                <w:sz w:val="24"/>
              </w:rPr>
              <w:t>增加人才需求，提供更多的就业机会</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color w:val="000000"/>
                <w:kern w:val="0"/>
                <w:sz w:val="24"/>
              </w:rPr>
            </w:pPr>
            <w:r>
              <w:rPr>
                <w:rFonts w:hint="eastAsia" w:ascii="宋体" w:hAnsi="宋体"/>
                <w:color w:val="000000"/>
                <w:kern w:val="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olor w:val="000000"/>
                <w:kern w:val="0"/>
                <w:sz w:val="24"/>
              </w:rPr>
            </w:pPr>
            <w:r>
              <w:rPr>
                <w:rFonts w:hint="eastAsia" w:ascii="宋体" w:hAnsi="宋体"/>
                <w:color w:val="000000"/>
                <w:kern w:val="0"/>
                <w:sz w:val="24"/>
              </w:rPr>
              <w:t>指标</w:t>
            </w:r>
            <w:r>
              <w:rPr>
                <w:rFonts w:ascii="宋体" w:hAnsi="宋体"/>
                <w:color w:val="000000"/>
                <w:kern w:val="0"/>
                <w:sz w:val="24"/>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color w:val="000000"/>
                <w:kern w:val="0"/>
                <w:sz w:val="24"/>
              </w:rPr>
            </w:pPr>
            <w:r>
              <w:rPr>
                <w:rFonts w:hint="eastAsia" w:ascii="宋体" w:hAnsi="宋体"/>
                <w:color w:val="000000"/>
                <w:kern w:val="0"/>
                <w:sz w:val="24"/>
              </w:rPr>
              <w:t>保障不动产权证书办理工作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color w:val="000000"/>
                <w:kern w:val="0"/>
                <w:sz w:val="24"/>
              </w:rPr>
            </w:pPr>
            <w:r>
              <w:rPr>
                <w:rFonts w:hint="eastAsia" w:ascii="宋体" w:hAnsi="宋体"/>
                <w:color w:val="000000"/>
                <w:kern w:val="0"/>
                <w:sz w:val="24"/>
              </w:rPr>
              <w:t>不动产权证书办理工作有效推进</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color w:val="000000"/>
                <w:kern w:val="0"/>
                <w:sz w:val="24"/>
              </w:rPr>
            </w:pPr>
            <w:r>
              <w:rPr>
                <w:rFonts w:hint="eastAsia" w:ascii="宋体" w:hAnsi="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olor w:val="000000"/>
                <w:kern w:val="0"/>
                <w:sz w:val="24"/>
              </w:rPr>
            </w:pPr>
            <w:r>
              <w:rPr>
                <w:rFonts w:hint="eastAsia" w:ascii="宋体" w:hAnsi="宋体"/>
                <w:color w:val="000000"/>
                <w:kern w:val="0"/>
                <w:sz w:val="24"/>
              </w:rPr>
              <w:t>指标</w:t>
            </w:r>
            <w:r>
              <w:rPr>
                <w:rFonts w:ascii="宋体" w:hAnsi="宋体"/>
                <w:color w:val="000000"/>
                <w:kern w:val="0"/>
                <w:sz w:val="24"/>
              </w:rPr>
              <w:t>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color w:val="000000"/>
                <w:kern w:val="0"/>
                <w:sz w:val="24"/>
              </w:rPr>
            </w:pPr>
            <w:r>
              <w:rPr>
                <w:rFonts w:hint="eastAsia" w:ascii="宋体" w:hAnsi="宋体"/>
                <w:color w:val="000000"/>
                <w:kern w:val="0"/>
                <w:sz w:val="24"/>
              </w:rPr>
              <w:t>群众满意度高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color w:val="000000"/>
                <w:kern w:val="0"/>
                <w:sz w:val="24"/>
              </w:rPr>
            </w:pPr>
            <w:r>
              <w:rPr>
                <w:rFonts w:hint="eastAsia" w:ascii="宋体" w:hAnsi="宋体"/>
                <w:color w:val="000000"/>
                <w:kern w:val="0"/>
                <w:sz w:val="24"/>
              </w:rPr>
              <w:t>窗口服务坚持以“便民、高效、规范、透明”为原则，制定窗口服务承诺制度，群众满意度高</w:t>
            </w:r>
          </w:p>
        </w:tc>
      </w:tr>
    </w:tbl>
    <w:p>
      <w:pPr>
        <w:spacing w:line="580" w:lineRule="exact"/>
        <w:rPr>
          <w:rFonts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sz w:val="32"/>
          <w:szCs w:val="32"/>
        </w:rPr>
      </w:pPr>
      <w:r>
        <w:rPr>
          <w:rFonts w:hint="eastAsia" w:ascii="仿宋_GB2312" w:hAnsi="楷体_GB2312" w:eastAsia="仿宋_GB2312" w:cs="楷体_GB2312"/>
          <w:sz w:val="32"/>
          <w:szCs w:val="32"/>
          <w:lang w:val="en-US" w:eastAsia="zh-CN"/>
        </w:rPr>
        <w:t>2.</w:t>
      </w:r>
      <w:r>
        <w:rPr>
          <w:rFonts w:hint="eastAsia" w:ascii="仿宋_GB2312" w:hAnsi="楷体_GB2312" w:eastAsia="仿宋_GB2312" w:cs="楷体_GB2312"/>
          <w:sz w:val="32"/>
          <w:szCs w:val="32"/>
        </w:rPr>
        <w:t>部门绩效评价结果。</w:t>
      </w: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年部门整体支出绩效评价情况开展自评，《资阳市不动产登记中心</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80" w:lineRule="exact"/>
        <w:ind w:firstLine="640" w:firstLineChars="200"/>
        <w:jc w:val="left"/>
        <w:rPr>
          <w:rFonts w:ascii="仿宋_GB2312" w:eastAsia="仿宋_GB2312"/>
          <w:b/>
          <w:color w:val="000000"/>
          <w:sz w:val="32"/>
          <w:szCs w:val="32"/>
        </w:rPr>
      </w:pPr>
      <w:r>
        <w:rPr>
          <w:rFonts w:hint="eastAsia" w:ascii="仿宋_GB2312" w:hAnsi="仿宋_GB2312" w:eastAsia="仿宋_GB2312" w:cs="仿宋_GB2312"/>
          <w:sz w:val="32"/>
          <w:szCs w:val="32"/>
        </w:rPr>
        <w:t>本部门自行组织对劳务费项目开展了绩效评价，《劳务费项目</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widowControl/>
        <w:jc w:val="left"/>
        <w:rPr>
          <w:rFonts w:ascii="方正仿宋_GBK" w:eastAsia="方正仿宋_GBK"/>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17"/>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17"/>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spacing w:line="600" w:lineRule="exact"/>
        <w:ind w:firstLine="640" w:firstLineChars="200"/>
        <w:rPr>
          <w:rFonts w:ascii="仿宋_GB2312" w:eastAsia="仿宋_GB2312"/>
          <w:sz w:val="32"/>
          <w:szCs w:val="32"/>
        </w:rPr>
      </w:pPr>
      <w:r>
        <w:rPr>
          <w:rFonts w:ascii="仿宋_GB2312" w:eastAsia="仿宋_GB2312"/>
          <w:sz w:val="32"/>
          <w:szCs w:val="32"/>
        </w:rPr>
        <w:t xml:space="preserve">1. </w:t>
      </w:r>
      <w:r>
        <w:rPr>
          <w:rFonts w:hint="eastAsia" w:ascii="仿宋_GB2312" w:eastAsia="仿宋_GB2312" w:cs="方正仿宋_GBK"/>
          <w:sz w:val="32"/>
          <w:szCs w:val="32"/>
        </w:rPr>
        <w:t>财政拨款收入：指单位从同级财政部门取得的财政预算资金。</w:t>
      </w:r>
    </w:p>
    <w:p>
      <w:pPr>
        <w:spacing w:line="600" w:lineRule="exact"/>
        <w:ind w:firstLine="640" w:firstLineChars="200"/>
        <w:rPr>
          <w:rFonts w:ascii="仿宋_GB2312" w:eastAsia="仿宋_GB2312"/>
          <w:sz w:val="32"/>
          <w:szCs w:val="32"/>
        </w:rPr>
      </w:pPr>
      <w:r>
        <w:rPr>
          <w:rFonts w:ascii="仿宋_GB2312" w:eastAsia="仿宋_GB2312"/>
          <w:sz w:val="32"/>
          <w:szCs w:val="32"/>
        </w:rPr>
        <w:t xml:space="preserve">2. </w:t>
      </w:r>
      <w:r>
        <w:rPr>
          <w:rFonts w:hint="eastAsia" w:ascii="仿宋_GB2312" w:eastAsia="仿宋_GB2312" w:cs="方正仿宋_GBK"/>
          <w:sz w:val="32"/>
          <w:szCs w:val="32"/>
        </w:rPr>
        <w:t>其他收入：指单位取得的除上述收入以外的各项收入。主要是银行存款利息收入等。</w:t>
      </w:r>
    </w:p>
    <w:p>
      <w:pPr>
        <w:spacing w:line="600" w:lineRule="exact"/>
        <w:ind w:firstLine="640" w:firstLineChars="200"/>
        <w:rPr>
          <w:rFonts w:ascii="仿宋_GB2312" w:eastAsia="仿宋_GB2312"/>
          <w:sz w:val="32"/>
          <w:szCs w:val="32"/>
        </w:rPr>
      </w:pPr>
      <w:r>
        <w:rPr>
          <w:rFonts w:ascii="仿宋_GB2312" w:eastAsia="仿宋_GB2312"/>
          <w:sz w:val="32"/>
          <w:szCs w:val="32"/>
        </w:rPr>
        <w:t xml:space="preserve">3. </w:t>
      </w:r>
      <w:r>
        <w:rPr>
          <w:rFonts w:hint="eastAsia" w:ascii="仿宋_GB2312" w:eastAsia="仿宋_GB2312" w:cs="方正仿宋_GBK"/>
          <w:sz w:val="32"/>
          <w:szCs w:val="32"/>
        </w:rPr>
        <w:t>年末结转和结余：指单位按有关规定结转到下年或以后年度继续使用的资金。</w:t>
      </w:r>
    </w:p>
    <w:p>
      <w:pPr>
        <w:spacing w:line="600" w:lineRule="exact"/>
        <w:ind w:firstLine="640" w:firstLineChars="200"/>
        <w:rPr>
          <w:rFonts w:ascii="仿宋_GB2312" w:eastAsia="仿宋_GB2312"/>
          <w:sz w:val="32"/>
          <w:szCs w:val="32"/>
        </w:rPr>
      </w:pPr>
      <w:r>
        <w:rPr>
          <w:rFonts w:ascii="仿宋_GB2312" w:eastAsia="仿宋_GB2312"/>
          <w:sz w:val="32"/>
          <w:szCs w:val="32"/>
        </w:rPr>
        <w:t xml:space="preserve">4. </w:t>
      </w:r>
      <w:r>
        <w:rPr>
          <w:rFonts w:hint="eastAsia" w:ascii="仿宋_GB2312" w:eastAsia="仿宋_GB2312" w:cs="方正仿宋_GBK"/>
          <w:sz w:val="32"/>
          <w:szCs w:val="32"/>
        </w:rPr>
        <w:t>社会保障和就业（类）行政事业单位离退休（款）事业单</w:t>
      </w:r>
      <w:r>
        <w:rPr>
          <w:rFonts w:hint="eastAsia" w:ascii="仿宋_GB2312" w:eastAsia="仿宋_GB2312" w:cs="方正仿宋_GBK"/>
          <w:spacing w:val="-6"/>
          <w:sz w:val="32"/>
          <w:szCs w:val="32"/>
        </w:rPr>
        <w:t>位离退休（项）：指实行归口管理的事业单位开支的离退休经费。</w:t>
      </w:r>
    </w:p>
    <w:p>
      <w:pPr>
        <w:spacing w:line="600" w:lineRule="exact"/>
        <w:ind w:firstLine="640" w:firstLineChars="200"/>
        <w:rPr>
          <w:rFonts w:ascii="仿宋_GB2312" w:eastAsia="仿宋_GB2312"/>
          <w:sz w:val="32"/>
          <w:szCs w:val="32"/>
        </w:rPr>
      </w:pPr>
      <w:r>
        <w:rPr>
          <w:rFonts w:ascii="仿宋_GB2312" w:eastAsia="仿宋_GB2312"/>
          <w:sz w:val="32"/>
          <w:szCs w:val="32"/>
        </w:rPr>
        <w:t xml:space="preserve">5. </w:t>
      </w:r>
      <w:r>
        <w:rPr>
          <w:rFonts w:hint="eastAsia" w:ascii="仿宋_GB2312" w:eastAsia="仿宋_GB2312" w:cs="方正仿宋_GBK"/>
          <w:sz w:val="32"/>
          <w:szCs w:val="32"/>
        </w:rPr>
        <w:t>社会保障和就业（类）行政事业单位离退休（款）机关事业单位基本养老保险缴费支出（项）</w:t>
      </w:r>
      <w:r>
        <w:rPr>
          <w:rFonts w:ascii="仿宋_GB2312" w:eastAsia="仿宋_GB2312"/>
          <w:sz w:val="32"/>
          <w:szCs w:val="32"/>
        </w:rPr>
        <w:t>:</w:t>
      </w:r>
      <w:r>
        <w:rPr>
          <w:rFonts w:hint="eastAsia" w:ascii="仿宋_GB2312" w:eastAsia="仿宋_GB2312" w:cs="方正仿宋_GBK"/>
          <w:sz w:val="32"/>
          <w:szCs w:val="32"/>
        </w:rPr>
        <w:t>指机关事业单位实施养老保险制度由单位缴纳的基本养老保险费支出。</w:t>
      </w:r>
    </w:p>
    <w:p>
      <w:pPr>
        <w:spacing w:line="600" w:lineRule="exact"/>
        <w:ind w:firstLine="640" w:firstLineChars="200"/>
        <w:rPr>
          <w:rFonts w:ascii="仿宋_GB2312" w:eastAsia="仿宋_GB2312"/>
          <w:sz w:val="32"/>
          <w:szCs w:val="32"/>
        </w:rPr>
      </w:pPr>
      <w:r>
        <w:rPr>
          <w:rFonts w:ascii="仿宋_GB2312" w:eastAsia="仿宋_GB2312"/>
          <w:sz w:val="32"/>
          <w:szCs w:val="32"/>
        </w:rPr>
        <w:t xml:space="preserve">6. </w:t>
      </w:r>
      <w:r>
        <w:rPr>
          <w:rFonts w:hint="eastAsia" w:ascii="仿宋_GB2312" w:eastAsia="仿宋_GB2312" w:cs="方正仿宋_GBK"/>
          <w:sz w:val="32"/>
          <w:szCs w:val="32"/>
        </w:rPr>
        <w:t>社会保障和就业（类）行政事业单位离退休（款）机关事业单位职业年金缴费支出（项）：指机关事业单位实施养老保险制度由单位实际缴纳的职业年金支出。</w:t>
      </w:r>
    </w:p>
    <w:p>
      <w:pPr>
        <w:spacing w:line="600" w:lineRule="exact"/>
        <w:ind w:firstLine="640" w:firstLineChars="200"/>
        <w:rPr>
          <w:rFonts w:ascii="仿宋_GB2312" w:eastAsia="仿宋_GB2312"/>
          <w:sz w:val="32"/>
          <w:szCs w:val="32"/>
        </w:rPr>
      </w:pPr>
      <w:r>
        <w:rPr>
          <w:rFonts w:ascii="仿宋_GB2312" w:eastAsia="仿宋_GB2312"/>
          <w:sz w:val="32"/>
          <w:szCs w:val="32"/>
        </w:rPr>
        <w:t xml:space="preserve">7. </w:t>
      </w:r>
      <w:r>
        <w:rPr>
          <w:rFonts w:hint="eastAsia" w:ascii="仿宋_GB2312" w:eastAsia="仿宋_GB2312" w:cs="方正仿宋_GBK"/>
          <w:sz w:val="32"/>
          <w:szCs w:val="32"/>
        </w:rPr>
        <w:t>医疗卫生与计划生育支出（类）行政事业单位医疗（款）事业单位医疗（项）</w:t>
      </w:r>
      <w:r>
        <w:rPr>
          <w:rFonts w:ascii="仿宋_GB2312" w:eastAsia="仿宋_GB2312"/>
          <w:sz w:val="32"/>
          <w:szCs w:val="32"/>
        </w:rPr>
        <w:t>:</w:t>
      </w:r>
      <w:r>
        <w:rPr>
          <w:rFonts w:hint="eastAsia" w:ascii="仿宋_GB2312" w:eastAsia="仿宋_GB2312" w:cs="方正仿宋_GBK"/>
          <w:sz w:val="32"/>
          <w:szCs w:val="32"/>
        </w:rPr>
        <w:t>指财政部门集中安排的事业单位基本医疗保险缴费经费。</w:t>
      </w:r>
    </w:p>
    <w:p>
      <w:pPr>
        <w:ind w:firstLine="640" w:firstLineChars="200"/>
        <w:rPr>
          <w:rFonts w:ascii="仿宋_GB2312" w:eastAsia="仿宋_GB2312"/>
          <w:color w:val="000000"/>
          <w:sz w:val="32"/>
          <w:szCs w:val="32"/>
        </w:rPr>
      </w:pPr>
      <w:r>
        <w:rPr>
          <w:rFonts w:ascii="仿宋_GB2312" w:eastAsia="仿宋_GB2312"/>
          <w:sz w:val="32"/>
          <w:szCs w:val="32"/>
        </w:rPr>
        <w:t xml:space="preserve">8. </w:t>
      </w:r>
      <w:r>
        <w:rPr>
          <w:rFonts w:hint="eastAsia" w:ascii="仿宋_GB2312" w:eastAsia="仿宋_GB2312" w:cs="方正仿宋_GBK"/>
          <w:sz w:val="32"/>
          <w:szCs w:val="32"/>
        </w:rPr>
        <w:t>国土海洋气象等支出（类）国土资源事务（款）事业运行（项）：指事业单位的基本支出，不包括行政单位（包括实行公务员管理的事业单位）后勤服务中心、医务室等附属事业单位。</w:t>
      </w:r>
      <w:r>
        <w:rPr>
          <w:rFonts w:ascii="仿宋_GB2312" w:eastAsia="仿宋_GB2312"/>
          <w:sz w:val="32"/>
          <w:szCs w:val="32"/>
        </w:rPr>
        <w:br w:type="textWrapping"/>
      </w:r>
      <w:r>
        <w:rPr>
          <w:rFonts w:ascii="仿宋_GB2312" w:eastAsia="仿宋_GB2312"/>
          <w:sz w:val="32"/>
          <w:szCs w:val="32"/>
        </w:rPr>
        <w:t xml:space="preserve">    9. </w:t>
      </w:r>
      <w:r>
        <w:rPr>
          <w:rFonts w:hint="eastAsia" w:ascii="仿宋_GB2312" w:eastAsia="仿宋_GB2312" w:cs="方正仿宋_GBK"/>
          <w:sz w:val="32"/>
          <w:szCs w:val="32"/>
        </w:rPr>
        <w:t>住房保障支出（类）住房改革支出（款）住房公积金（项）</w:t>
      </w:r>
      <w:r>
        <w:rPr>
          <w:rFonts w:ascii="仿宋_GB2312" w:eastAsia="仿宋_GB2312"/>
          <w:sz w:val="32"/>
          <w:szCs w:val="32"/>
        </w:rPr>
        <w:t>:</w:t>
      </w:r>
      <w:r>
        <w:rPr>
          <w:rFonts w:hint="eastAsia" w:ascii="仿宋_GB2312" w:eastAsia="仿宋_GB2312" w:cs="方正仿宋_GBK"/>
          <w:sz w:val="32"/>
          <w:szCs w:val="32"/>
        </w:rPr>
        <w:t>指行政事业单位按人力资源和社会保障部、财政部规定的基本工资和津贴补贴以及规定比例为职工缴纳的住房公积金。</w:t>
      </w:r>
      <w:r>
        <w:rPr>
          <w:rFonts w:ascii="仿宋_GB2312" w:eastAsia="仿宋_GB2312"/>
          <w:sz w:val="32"/>
          <w:szCs w:val="32"/>
        </w:rPr>
        <w:br w:type="textWrapping"/>
      </w:r>
      <w:r>
        <w:rPr>
          <w:rFonts w:ascii="仿宋_GB2312" w:eastAsia="仿宋_GB2312"/>
          <w:sz w:val="32"/>
          <w:szCs w:val="32"/>
        </w:rPr>
        <w:t xml:space="preserve">    </w:t>
      </w:r>
      <w:r>
        <w:rPr>
          <w:rFonts w:ascii="仿宋_GB2312" w:eastAsia="仿宋_GB2312"/>
          <w:color w:val="000000"/>
          <w:sz w:val="32"/>
          <w:szCs w:val="32"/>
        </w:rPr>
        <w:t>10.</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ascii="仿宋_GB2312" w:eastAsia="仿宋_GB2312" w:cs="黑体"/>
          <w:sz w:val="32"/>
          <w:szCs w:val="32"/>
        </w:rPr>
      </w:pPr>
    </w:p>
    <w:p>
      <w:pPr>
        <w:spacing w:line="600" w:lineRule="exact"/>
        <w:jc w:val="center"/>
        <w:outlineLvl w:val="0"/>
        <w:rPr>
          <w:rStyle w:val="17"/>
          <w:rFonts w:ascii="黑体" w:hAnsi="黑体" w:eastAsia="黑体"/>
          <w:b w:val="0"/>
        </w:rPr>
      </w:pPr>
      <w:bookmarkStart w:id="57" w:name="_Toc15377226"/>
      <w:r>
        <w:rPr>
          <w:rFonts w:ascii="仿宋_GB2312" w:eastAsia="仿宋_GB2312"/>
          <w:b/>
          <w:color w:val="000000"/>
          <w:sz w:val="44"/>
          <w:szCs w:val="44"/>
        </w:rPr>
        <w:br w:type="page"/>
      </w:r>
      <w:bookmarkStart w:id="58" w:name="_Toc15396614"/>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资阳市不动产登记中心</w:t>
      </w:r>
      <w:r>
        <w:rPr>
          <w:rFonts w:ascii="方正小标宋简体" w:hAnsi="宋体" w:eastAsia="方正小标宋简体"/>
          <w:color w:val="000000"/>
          <w:kern w:val="0"/>
          <w:sz w:val="40"/>
          <w:szCs w:val="44"/>
        </w:rPr>
        <w:t>2019</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r>
        <w:rPr>
          <w:rFonts w:hint="eastAsia" w:ascii="仿宋_GB2312" w:eastAsia="仿宋_GB2312"/>
          <w:sz w:val="32"/>
          <w:szCs w:val="32"/>
        </w:rPr>
        <w:t>中心为资阳市自然资源和规划局管理的公益一类事业单位，内设综合科、信息科、受理审核及权证科、权籍调查科、土地勘测定界科、土地规划咨询科</w:t>
      </w:r>
      <w:r>
        <w:rPr>
          <w:rFonts w:ascii="仿宋_GB2312" w:eastAsia="仿宋_GB2312"/>
          <w:sz w:val="32"/>
          <w:szCs w:val="32"/>
        </w:rPr>
        <w:t>6</w:t>
      </w:r>
      <w:r>
        <w:rPr>
          <w:rFonts w:hint="eastAsia" w:ascii="仿宋_GB2312" w:eastAsia="仿宋_GB2312"/>
          <w:sz w:val="32"/>
          <w:szCs w:val="32"/>
        </w:rPr>
        <w:t>个科室。</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r>
        <w:rPr>
          <w:rFonts w:hint="eastAsia" w:ascii="仿宋_GB2312" w:eastAsia="仿宋_GB2312"/>
          <w:sz w:val="32"/>
          <w:szCs w:val="32"/>
        </w:rPr>
        <w:t>承担资阳市雁江区范围内的国有土地及其定着物不动产登记具体事务性、技术性工作；负责编制土地预审报告；负责土地利用规划、编制、修订的技术性事务工作；负责土地测量、工程测量、不动产权籍调查、土地调查的具体事务性工作；负责基准地价编制和更新的事务性工作，负责政府行为土地评估工作；完成资阳市自然资源和规划局交办的其他工作。</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r>
        <w:rPr>
          <w:rFonts w:hint="eastAsia" w:ascii="仿宋_GB2312" w:eastAsia="仿宋_GB2312"/>
          <w:sz w:val="32"/>
          <w:szCs w:val="32"/>
        </w:rPr>
        <w:t>中心核定编制</w:t>
      </w:r>
      <w:r>
        <w:rPr>
          <w:rFonts w:ascii="仿宋_GB2312" w:eastAsia="仿宋_GB2312"/>
          <w:sz w:val="32"/>
          <w:szCs w:val="32"/>
        </w:rPr>
        <w:t>30</w:t>
      </w:r>
      <w:r>
        <w:rPr>
          <w:rFonts w:hint="eastAsia" w:ascii="仿宋_GB2312" w:eastAsia="仿宋_GB2312"/>
          <w:sz w:val="32"/>
          <w:szCs w:val="32"/>
        </w:rPr>
        <w:t>人，</w:t>
      </w:r>
      <w:r>
        <w:rPr>
          <w:rFonts w:ascii="仿宋_GB2312" w:eastAsia="仿宋_GB2312"/>
          <w:sz w:val="32"/>
          <w:szCs w:val="32"/>
        </w:rPr>
        <w:t>2019</w:t>
      </w:r>
      <w:r>
        <w:rPr>
          <w:rFonts w:hint="eastAsia" w:ascii="仿宋_GB2312" w:eastAsia="仿宋_GB2312"/>
          <w:sz w:val="32"/>
          <w:szCs w:val="32"/>
        </w:rPr>
        <w:t>年末实有在职</w:t>
      </w:r>
      <w:r>
        <w:rPr>
          <w:rFonts w:ascii="仿宋_GB2312" w:eastAsia="仿宋_GB2312"/>
          <w:sz w:val="32"/>
          <w:szCs w:val="32"/>
        </w:rPr>
        <w:t>24</w:t>
      </w:r>
      <w:r>
        <w:rPr>
          <w:rFonts w:hint="eastAsia" w:ascii="仿宋_GB2312" w:eastAsia="仿宋_GB2312"/>
          <w:sz w:val="32"/>
          <w:szCs w:val="32"/>
        </w:rPr>
        <w:t>人，退休</w:t>
      </w:r>
      <w:r>
        <w:rPr>
          <w:rFonts w:ascii="仿宋_GB2312" w:eastAsia="仿宋_GB2312"/>
          <w:sz w:val="32"/>
          <w:szCs w:val="32"/>
        </w:rPr>
        <w:t>2</w:t>
      </w:r>
      <w:r>
        <w:rPr>
          <w:rFonts w:hint="eastAsia" w:ascii="仿宋_GB2312" w:eastAsia="仿宋_GB2312"/>
          <w:sz w:val="32"/>
          <w:szCs w:val="32"/>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r>
        <w:rPr>
          <w:rFonts w:ascii="仿宋_GB2312" w:eastAsia="仿宋_GB2312"/>
          <w:sz w:val="32"/>
          <w:szCs w:val="32"/>
        </w:rPr>
        <w:t>2019</w:t>
      </w:r>
      <w:r>
        <w:rPr>
          <w:rFonts w:hint="eastAsia" w:ascii="仿宋_GB2312" w:eastAsia="仿宋_GB2312"/>
          <w:sz w:val="32"/>
          <w:szCs w:val="32"/>
        </w:rPr>
        <w:t>年中心收到财政一般公共预算拨款</w:t>
      </w:r>
      <w:r>
        <w:rPr>
          <w:rFonts w:ascii="仿宋_GB2312" w:eastAsia="仿宋_GB2312"/>
          <w:sz w:val="32"/>
          <w:szCs w:val="32"/>
        </w:rPr>
        <w:t>920.23</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其中</w:t>
      </w:r>
      <w:r>
        <w:rPr>
          <w:rFonts w:hint="eastAsia"/>
          <w:sz w:val="32"/>
          <w:szCs w:val="32"/>
        </w:rPr>
        <w:t>：</w:t>
      </w:r>
      <w:r>
        <w:rPr>
          <w:rFonts w:hint="eastAsia" w:ascii="仿宋_GB2312" w:eastAsia="仿宋_GB2312"/>
          <w:sz w:val="32"/>
          <w:szCs w:val="32"/>
        </w:rPr>
        <w:t>基本支出拨款</w:t>
      </w:r>
      <w:r>
        <w:rPr>
          <w:rFonts w:ascii="仿宋_GB2312" w:eastAsia="仿宋_GB2312"/>
          <w:sz w:val="32"/>
          <w:szCs w:val="32"/>
        </w:rPr>
        <w:t>444.23</w:t>
      </w:r>
      <w:r>
        <w:rPr>
          <w:rFonts w:hint="eastAsia" w:ascii="仿宋_GB2312" w:eastAsia="仿宋_GB2312"/>
          <w:sz w:val="32"/>
          <w:szCs w:val="32"/>
        </w:rPr>
        <w:t>万元，项目支出拨款</w:t>
      </w:r>
      <w:r>
        <w:rPr>
          <w:rFonts w:ascii="仿宋_GB2312" w:eastAsia="仿宋_GB2312"/>
          <w:sz w:val="32"/>
          <w:szCs w:val="32"/>
        </w:rPr>
        <w:t>476</w:t>
      </w:r>
      <w:r>
        <w:rPr>
          <w:rFonts w:hint="eastAsia" w:ascii="仿宋_GB2312" w:eastAsia="仿宋_GB2312"/>
          <w:sz w:val="32"/>
          <w:szCs w:val="32"/>
        </w:rPr>
        <w:t>万元。</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r>
        <w:rPr>
          <w:rFonts w:ascii="仿宋_GB2312" w:eastAsia="仿宋_GB2312"/>
          <w:sz w:val="32"/>
          <w:szCs w:val="32"/>
        </w:rPr>
        <w:t>2019</w:t>
      </w:r>
      <w:r>
        <w:rPr>
          <w:rFonts w:hint="eastAsia" w:ascii="仿宋_GB2312" w:eastAsia="仿宋_GB2312"/>
          <w:sz w:val="32"/>
          <w:szCs w:val="32"/>
        </w:rPr>
        <w:t>年中心全年支出</w:t>
      </w:r>
      <w:r>
        <w:rPr>
          <w:rFonts w:ascii="仿宋_GB2312" w:eastAsia="仿宋_GB2312"/>
          <w:sz w:val="32"/>
          <w:szCs w:val="32"/>
        </w:rPr>
        <w:t>833.55</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其中</w:t>
      </w:r>
      <w:r>
        <w:rPr>
          <w:rFonts w:hint="eastAsia" w:ascii="仿宋_GB2312" w:hAnsi="宋体" w:eastAsia="仿宋_GB2312" w:cs="宋体"/>
          <w:color w:val="000000"/>
          <w:kern w:val="0"/>
          <w:sz w:val="32"/>
          <w:szCs w:val="32"/>
          <w:shd w:val="clear" w:color="auto" w:fill="FFFFFF"/>
          <w:lang w:val="zh-CN"/>
        </w:rPr>
        <w:t>：</w:t>
      </w:r>
      <w:r>
        <w:rPr>
          <w:rFonts w:hint="eastAsia" w:ascii="仿宋_GB2312" w:eastAsia="仿宋_GB2312"/>
          <w:sz w:val="32"/>
          <w:szCs w:val="32"/>
        </w:rPr>
        <w:t>基本支出</w:t>
      </w:r>
      <w:r>
        <w:rPr>
          <w:rFonts w:ascii="仿宋_GB2312" w:eastAsia="仿宋_GB2312"/>
          <w:sz w:val="32"/>
          <w:szCs w:val="32"/>
        </w:rPr>
        <w:t>444.23</w:t>
      </w:r>
      <w:r>
        <w:rPr>
          <w:rFonts w:hint="eastAsia" w:ascii="仿宋_GB2312" w:eastAsia="仿宋_GB2312"/>
          <w:sz w:val="32"/>
          <w:szCs w:val="32"/>
        </w:rPr>
        <w:t>万元，项目支出</w:t>
      </w:r>
      <w:r>
        <w:rPr>
          <w:rFonts w:ascii="仿宋_GB2312" w:eastAsia="仿宋_GB2312"/>
          <w:sz w:val="32"/>
          <w:szCs w:val="32"/>
        </w:rPr>
        <w:t>389.32</w:t>
      </w:r>
      <w:r>
        <w:rPr>
          <w:rFonts w:hint="eastAsia" w:ascii="仿宋_GB2312" w:eastAsia="仿宋_GB2312"/>
          <w:sz w:val="32"/>
          <w:szCs w:val="32"/>
        </w:rPr>
        <w:t>万元，该年度结转</w:t>
      </w:r>
      <w:r>
        <w:rPr>
          <w:rFonts w:ascii="仿宋_GB2312" w:eastAsia="仿宋_GB2312"/>
          <w:sz w:val="32"/>
          <w:szCs w:val="32"/>
        </w:rPr>
        <w:t>86.68</w:t>
      </w:r>
      <w:r>
        <w:rPr>
          <w:rFonts w:hint="eastAsia" w:ascii="仿宋_GB2312" w:eastAsia="仿宋_GB2312"/>
          <w:sz w:val="32"/>
          <w:szCs w:val="32"/>
        </w:rPr>
        <w:t>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（一）部门预算管理。严格按照要求编制部门整体预算绩效，加强管理和监督，</w:t>
      </w:r>
      <w:r>
        <w:rPr>
          <w:rFonts w:ascii="仿宋_GB2312" w:hAnsi="宋体" w:eastAsia="仿宋_GB2312" w:cs="宋体"/>
          <w:color w:val="000000"/>
          <w:kern w:val="0"/>
          <w:sz w:val="32"/>
          <w:szCs w:val="32"/>
          <w:shd w:val="clear" w:color="auto" w:fill="FFFFFF"/>
          <w:lang w:val="zh-CN"/>
        </w:rPr>
        <w:t>2019</w:t>
      </w:r>
      <w:r>
        <w:rPr>
          <w:rFonts w:hint="eastAsia" w:ascii="仿宋_GB2312" w:hAnsi="宋体" w:eastAsia="仿宋_GB2312" w:cs="宋体"/>
          <w:color w:val="000000"/>
          <w:kern w:val="0"/>
          <w:sz w:val="32"/>
          <w:szCs w:val="32"/>
          <w:shd w:val="clear" w:color="auto" w:fill="FFFFFF"/>
          <w:lang w:val="zh-CN"/>
        </w:rPr>
        <w:t>年中心取得以下成效：</w:t>
      </w:r>
    </w:p>
    <w:p>
      <w:pPr>
        <w:widowControl/>
        <w:adjustRightInd w:val="0"/>
        <w:snapToGrid w:val="0"/>
        <w:spacing w:line="580" w:lineRule="exact"/>
        <w:ind w:firstLine="640" w:firstLineChars="200"/>
        <w:contextualSpacing/>
        <w:jc w:val="left"/>
        <w:rPr>
          <w:rFonts w:ascii="仿宋_GB2312" w:eastAsia="仿宋_GB2312" w:cs="仿宋"/>
          <w:sz w:val="32"/>
          <w:szCs w:val="32"/>
        </w:rPr>
      </w:pPr>
      <w:r>
        <w:rPr>
          <w:rFonts w:ascii="仿宋_GB2312" w:eastAsia="仿宋_GB2312" w:cs="仿宋"/>
          <w:sz w:val="32"/>
          <w:szCs w:val="32"/>
        </w:rPr>
        <w:t>1.</w:t>
      </w:r>
      <w:r>
        <w:rPr>
          <w:rFonts w:hint="eastAsia" w:ascii="仿宋_GB2312" w:eastAsia="仿宋_GB2312" w:cs="仿宋"/>
          <w:sz w:val="32"/>
          <w:szCs w:val="32"/>
        </w:rPr>
        <w:t>实施</w:t>
      </w:r>
      <w:r>
        <w:rPr>
          <w:rFonts w:ascii="仿宋_GB2312" w:eastAsia="仿宋_GB2312" w:cs="仿宋"/>
          <w:sz w:val="32"/>
          <w:szCs w:val="32"/>
        </w:rPr>
        <w:t xml:space="preserve"> </w:t>
      </w:r>
      <w:r>
        <w:rPr>
          <w:rFonts w:hint="eastAsia" w:ascii="仿宋_GB2312" w:eastAsia="仿宋_GB2312" w:cs="仿宋"/>
          <w:sz w:val="32"/>
          <w:szCs w:val="32"/>
        </w:rPr>
        <w:t>“一窗受理、一表申请、集成服务”。通过窗口设置和业务流程整合，促进房屋交易、税收、不动产登记机制创新，将三部门业务模式由串联办理调整为并联办理，实现房屋交易、地税、不动产登记一个窗口受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ascii="仿宋_GB2312" w:eastAsia="仿宋_GB2312" w:cs="仿宋"/>
          <w:sz w:val="32"/>
          <w:szCs w:val="32"/>
        </w:rPr>
        <w:t>2.</w:t>
      </w:r>
      <w:r>
        <w:rPr>
          <w:rFonts w:hint="eastAsia" w:ascii="仿宋_GB2312" w:eastAsia="仿宋_GB2312" w:cs="仿宋"/>
          <w:sz w:val="32"/>
          <w:szCs w:val="32"/>
        </w:rPr>
        <w:t>扎实开展窗口作风整治专项工作，切实解决群众办事痛点赌点问题。在大厅设置复印机，群众和企业只需提供身份证、营业执照原件。同时，交易与登记实行一套资料、一表申请，一表审核，简化流程，减少了资料，办事效率大大提高，群众不再分别申请、重复提交资料，切实便民利民。</w:t>
      </w:r>
    </w:p>
    <w:p>
      <w:pPr>
        <w:spacing w:line="560" w:lineRule="exact"/>
        <w:ind w:firstLine="640" w:firstLineChars="200"/>
        <w:rPr>
          <w:rFonts w:ascii="仿宋_GB2312" w:eastAsia="仿宋_GB2312" w:cs="仿宋"/>
          <w:sz w:val="32"/>
          <w:szCs w:val="32"/>
        </w:rPr>
      </w:pPr>
      <w:r>
        <w:rPr>
          <w:rFonts w:ascii="仿宋_GB2312" w:eastAsia="仿宋_GB2312" w:cs="仿宋"/>
          <w:sz w:val="32"/>
          <w:szCs w:val="32"/>
        </w:rPr>
        <w:t>3.</w:t>
      </w:r>
      <w:r>
        <w:rPr>
          <w:rFonts w:hint="eastAsia" w:ascii="仿宋_GB2312" w:eastAsia="仿宋_GB2312" w:cs="仿宋"/>
          <w:sz w:val="32"/>
          <w:szCs w:val="32"/>
        </w:rPr>
        <w:t>建立了窗口工作人员行为规范和质量检测等各项制度。规范工作人员的行为，狠抓服务质量。每月对各项业务进行抽检，发现问题及时解决，考核结果与年终目标考核挂钩。</w:t>
      </w:r>
    </w:p>
    <w:p>
      <w:pPr>
        <w:spacing w:line="560" w:lineRule="exact"/>
        <w:ind w:firstLine="640" w:firstLineChars="200"/>
        <w:rPr>
          <w:rFonts w:ascii="仿宋_GB2312" w:eastAsia="仿宋_GB2312" w:cs="仿宋"/>
          <w:sz w:val="32"/>
          <w:szCs w:val="32"/>
        </w:rPr>
      </w:pPr>
      <w:r>
        <w:rPr>
          <w:rFonts w:ascii="仿宋_GB2312" w:eastAsia="仿宋_GB2312" w:cs="仿宋"/>
          <w:sz w:val="32"/>
          <w:szCs w:val="32"/>
        </w:rPr>
        <w:t>4.</w:t>
      </w:r>
      <w:r>
        <w:rPr>
          <w:rFonts w:hint="eastAsia" w:ascii="仿宋_GB2312" w:eastAsia="仿宋_GB2312" w:cs="仿宋"/>
          <w:sz w:val="32"/>
          <w:szCs w:val="32"/>
        </w:rPr>
        <w:t>建立双周学习制度，采取中心领导领学、解读规程规范，工作人员提问集中解答，大家共同探讨等方式，提高人员的业务能力。</w:t>
      </w:r>
    </w:p>
    <w:p>
      <w:pPr>
        <w:spacing w:line="560" w:lineRule="exact"/>
        <w:ind w:firstLine="640" w:firstLineChars="200"/>
        <w:rPr>
          <w:rFonts w:ascii="仿宋_GB2312" w:eastAsia="仿宋_GB2312" w:cs="仿宋"/>
          <w:bCs/>
          <w:sz w:val="32"/>
          <w:szCs w:val="32"/>
        </w:rPr>
      </w:pPr>
      <w:r>
        <w:rPr>
          <w:rFonts w:ascii="仿宋_GB2312" w:eastAsia="仿宋_GB2312" w:cs="仿宋"/>
          <w:bCs/>
          <w:sz w:val="32"/>
          <w:szCs w:val="32"/>
        </w:rPr>
        <w:t>5.</w:t>
      </w:r>
      <w:r>
        <w:rPr>
          <w:rFonts w:hint="eastAsia" w:ascii="仿宋_GB2312" w:eastAsia="仿宋_GB2312" w:cs="仿宋"/>
          <w:bCs/>
          <w:sz w:val="32"/>
          <w:szCs w:val="32"/>
        </w:rPr>
        <w:t>抵押登记窗口延伸试点工作取得了明显成效。</w:t>
      </w:r>
      <w:r>
        <w:rPr>
          <w:rFonts w:hint="eastAsia" w:ascii="仿宋_GB2312" w:eastAsia="仿宋_GB2312" w:cs="仿宋"/>
          <w:sz w:val="32"/>
          <w:szCs w:val="32"/>
        </w:rPr>
        <w:t>已开展运行的资阳农商行、工行两家试点银行，实现了企业群众跑零次路，存量房抵押登记由</w:t>
      </w:r>
      <w:r>
        <w:rPr>
          <w:rFonts w:ascii="仿宋_GB2312" w:eastAsia="仿宋_GB2312" w:cs="仿宋"/>
          <w:sz w:val="32"/>
          <w:szCs w:val="32"/>
        </w:rPr>
        <w:t>5</w:t>
      </w:r>
      <w:r>
        <w:rPr>
          <w:rFonts w:hint="eastAsia" w:ascii="仿宋_GB2312" w:eastAsia="仿宋_GB2312" w:cs="仿宋"/>
          <w:sz w:val="32"/>
          <w:szCs w:val="32"/>
        </w:rPr>
        <w:t>个工作日提速为一小时办结，预售商品房预抵押登记由</w:t>
      </w:r>
      <w:r>
        <w:rPr>
          <w:rFonts w:ascii="仿宋_GB2312" w:eastAsia="仿宋_GB2312" w:cs="仿宋"/>
          <w:sz w:val="32"/>
          <w:szCs w:val="32"/>
        </w:rPr>
        <w:t>20</w:t>
      </w:r>
      <w:r>
        <w:rPr>
          <w:rFonts w:hint="eastAsia" w:ascii="仿宋_GB2312" w:eastAsia="仿宋_GB2312" w:cs="仿宋"/>
          <w:sz w:val="32"/>
          <w:szCs w:val="32"/>
        </w:rPr>
        <w:t>个工作日压缩为</w:t>
      </w:r>
      <w:r>
        <w:rPr>
          <w:rFonts w:ascii="仿宋_GB2312" w:eastAsia="仿宋_GB2312" w:cs="仿宋"/>
          <w:sz w:val="32"/>
          <w:szCs w:val="32"/>
        </w:rPr>
        <w:t>4</w:t>
      </w:r>
      <w:r>
        <w:rPr>
          <w:rFonts w:hint="eastAsia" w:ascii="仿宋_GB2312" w:eastAsia="仿宋_GB2312" w:cs="仿宋"/>
          <w:sz w:val="32"/>
          <w:szCs w:val="32"/>
        </w:rPr>
        <w:t>个工作日办结的改革目标。</w:t>
      </w:r>
    </w:p>
    <w:p>
      <w:pPr>
        <w:spacing w:line="560" w:lineRule="exact"/>
        <w:ind w:firstLine="640" w:firstLineChars="200"/>
        <w:rPr>
          <w:rFonts w:ascii="仿宋_GB2312" w:eastAsia="仿宋_GB2312" w:cs="仿宋"/>
          <w:sz w:val="32"/>
          <w:szCs w:val="32"/>
        </w:rPr>
      </w:pPr>
      <w:r>
        <w:rPr>
          <w:rFonts w:ascii="仿宋_GB2312" w:eastAsia="仿宋_GB2312" w:cs="仿宋"/>
          <w:sz w:val="32"/>
          <w:szCs w:val="32"/>
        </w:rPr>
        <w:t>6.</w:t>
      </w:r>
      <w:r>
        <w:rPr>
          <w:rFonts w:hint="eastAsia" w:ascii="仿宋_GB2312" w:eastAsia="仿宋_GB2312" w:cs="仿宋"/>
          <w:sz w:val="32"/>
          <w:szCs w:val="32"/>
        </w:rPr>
        <w:t>开发不动产登记档案管理与自主查询系统，在大厅内摆放</w:t>
      </w:r>
      <w:r>
        <w:rPr>
          <w:rFonts w:ascii="仿宋_GB2312" w:eastAsia="仿宋_GB2312" w:cs="仿宋"/>
          <w:sz w:val="32"/>
          <w:szCs w:val="32"/>
        </w:rPr>
        <w:t>2</w:t>
      </w:r>
      <w:r>
        <w:rPr>
          <w:rFonts w:hint="eastAsia" w:ascii="仿宋_GB2312" w:eastAsia="仿宋_GB2312" w:cs="仿宋"/>
          <w:sz w:val="32"/>
          <w:szCs w:val="32"/>
        </w:rPr>
        <w:t>台自主查询机，权利人凭身份证即可查询本人的不动产权利等情况，大大的提高了查询效率。</w:t>
      </w:r>
    </w:p>
    <w:p>
      <w:pPr>
        <w:spacing w:line="560" w:lineRule="exact"/>
        <w:ind w:firstLine="640" w:firstLineChars="200"/>
        <w:rPr>
          <w:rFonts w:ascii="仿宋_GB2312" w:eastAsia="仿宋_GB2312" w:cs="仿宋"/>
          <w:sz w:val="32"/>
          <w:szCs w:val="32"/>
        </w:rPr>
      </w:pPr>
      <w:r>
        <w:rPr>
          <w:rFonts w:ascii="仿宋_GB2312" w:eastAsia="仿宋_GB2312" w:cs="仿宋"/>
          <w:sz w:val="32"/>
          <w:szCs w:val="32"/>
        </w:rPr>
        <w:t>7.</w:t>
      </w:r>
      <w:r>
        <w:rPr>
          <w:rFonts w:hint="eastAsia" w:ascii="仿宋_GB2312" w:eastAsia="仿宋_GB2312" w:cs="仿宋"/>
          <w:sz w:val="32"/>
          <w:szCs w:val="32"/>
        </w:rPr>
        <w:t>开发登记与交易共享系统，实现与房管部门房屋交易信息的共享，消除信息孤岛，减少人工劳动，提高智能化程度。</w:t>
      </w:r>
    </w:p>
    <w:p>
      <w:pPr>
        <w:spacing w:line="560" w:lineRule="exact"/>
        <w:ind w:firstLine="640" w:firstLineChars="200"/>
        <w:rPr>
          <w:rFonts w:ascii="仿宋_GB2312" w:eastAsia="仿宋_GB2312" w:cs="仿宋"/>
          <w:sz w:val="32"/>
          <w:szCs w:val="32"/>
        </w:rPr>
      </w:pPr>
      <w:r>
        <w:rPr>
          <w:rFonts w:ascii="仿宋_GB2312" w:eastAsia="仿宋_GB2312" w:cs="仿宋"/>
          <w:sz w:val="32"/>
          <w:szCs w:val="32"/>
        </w:rPr>
        <w:t>8.</w:t>
      </w:r>
      <w:r>
        <w:rPr>
          <w:rFonts w:hint="eastAsia" w:ascii="仿宋_GB2312" w:eastAsia="仿宋_GB2312" w:cs="仿宋"/>
          <w:sz w:val="32"/>
          <w:szCs w:val="32"/>
        </w:rPr>
        <w:t>实行“互联网</w:t>
      </w:r>
      <w:r>
        <w:rPr>
          <w:rFonts w:ascii="仿宋_GB2312" w:eastAsia="仿宋_GB2312" w:cs="仿宋"/>
          <w:sz w:val="32"/>
          <w:szCs w:val="32"/>
        </w:rPr>
        <w:t>+</w:t>
      </w:r>
      <w:r>
        <w:rPr>
          <w:rFonts w:hint="eastAsia" w:ascii="仿宋_GB2312" w:eastAsia="仿宋_GB2312" w:cs="仿宋"/>
          <w:sz w:val="32"/>
          <w:szCs w:val="32"/>
        </w:rPr>
        <w:t>”服务。</w:t>
      </w:r>
      <w:r>
        <w:rPr>
          <w:rFonts w:hint="eastAsia" w:ascii="仿宋_GB2312" w:eastAsia="仿宋_GB2312" w:cs="仿宋"/>
          <w:bCs/>
          <w:sz w:val="32"/>
          <w:szCs w:val="32"/>
        </w:rPr>
        <w:t>在市局官网上开辟不动产登记专栏，办事群众可在局网上查询下载不动产登记业务相关办事指南。同时中心还开通短信告知，办事群众可通过手机获取办证进度，并请群众对办证业务进行评价。</w:t>
      </w:r>
      <w:r>
        <w:rPr>
          <w:rFonts w:ascii="仿宋_GB2312" w:eastAsia="仿宋_GB2312" w:cs="仿宋"/>
          <w:bCs/>
          <w:sz w:val="32"/>
          <w:szCs w:val="32"/>
        </w:rPr>
        <w:t>2019</w:t>
      </w:r>
      <w:r>
        <w:rPr>
          <w:rFonts w:hint="eastAsia" w:ascii="仿宋_GB2312" w:eastAsia="仿宋_GB2312" w:cs="仿宋"/>
          <w:bCs/>
          <w:sz w:val="32"/>
          <w:szCs w:val="32"/>
        </w:rPr>
        <w:t>年共发短信</w:t>
      </w:r>
      <w:r>
        <w:rPr>
          <w:rFonts w:ascii="仿宋_GB2312" w:eastAsia="仿宋_GB2312" w:cs="仿宋"/>
          <w:bCs/>
          <w:sz w:val="32"/>
          <w:szCs w:val="32"/>
        </w:rPr>
        <w:t>10000</w:t>
      </w:r>
      <w:r>
        <w:rPr>
          <w:rFonts w:hint="eastAsia" w:ascii="仿宋_GB2312" w:eastAsia="仿宋_GB2312" w:cs="仿宋"/>
          <w:bCs/>
          <w:sz w:val="32"/>
          <w:szCs w:val="32"/>
        </w:rPr>
        <w:t>余条，实现了让信息多跑路，群众少跑腿。</w:t>
      </w:r>
    </w:p>
    <w:p>
      <w:pPr>
        <w:spacing w:line="560" w:lineRule="exact"/>
        <w:ind w:firstLine="640" w:firstLineChars="200"/>
        <w:rPr>
          <w:rFonts w:ascii="仿宋_GB2312" w:eastAsia="仿宋_GB2312" w:cs="仿宋"/>
          <w:sz w:val="32"/>
          <w:szCs w:val="32"/>
        </w:rPr>
      </w:pPr>
      <w:r>
        <w:rPr>
          <w:rFonts w:ascii="仿宋_GB2312" w:eastAsia="仿宋_GB2312" w:cs="仿宋"/>
          <w:bCs/>
          <w:sz w:val="32"/>
          <w:szCs w:val="32"/>
        </w:rPr>
        <w:t>9.</w:t>
      </w:r>
      <w:r>
        <w:rPr>
          <w:rFonts w:hint="eastAsia" w:ascii="仿宋_GB2312" w:eastAsia="仿宋_GB2312" w:cs="仿宋"/>
          <w:sz w:val="32"/>
          <w:szCs w:val="32"/>
        </w:rPr>
        <w:t>推行延时服务、上门服务制度。</w:t>
      </w:r>
      <w:r>
        <w:rPr>
          <w:rFonts w:ascii="仿宋_GB2312" w:eastAsia="仿宋_GB2312" w:cs="仿宋"/>
          <w:bCs/>
          <w:sz w:val="32"/>
          <w:szCs w:val="32"/>
        </w:rPr>
        <w:t>2019</w:t>
      </w:r>
      <w:r>
        <w:rPr>
          <w:rFonts w:hint="eastAsia" w:ascii="仿宋_GB2312" w:eastAsia="仿宋_GB2312" w:cs="仿宋"/>
          <w:bCs/>
          <w:sz w:val="32"/>
          <w:szCs w:val="32"/>
        </w:rPr>
        <w:t>年共开展延时服务</w:t>
      </w:r>
      <w:r>
        <w:rPr>
          <w:rFonts w:ascii="仿宋_GB2312" w:eastAsia="仿宋_GB2312" w:cs="仿宋"/>
          <w:bCs/>
          <w:sz w:val="32"/>
          <w:szCs w:val="32"/>
        </w:rPr>
        <w:t>80</w:t>
      </w:r>
      <w:r>
        <w:rPr>
          <w:rFonts w:hint="eastAsia" w:ascii="仿宋_GB2312" w:eastAsia="仿宋_GB2312" w:cs="仿宋"/>
          <w:bCs/>
          <w:sz w:val="32"/>
          <w:szCs w:val="32"/>
        </w:rPr>
        <w:t>余件次，上门服务</w:t>
      </w:r>
      <w:r>
        <w:rPr>
          <w:rFonts w:ascii="仿宋_GB2312" w:eastAsia="仿宋_GB2312" w:cs="仿宋"/>
          <w:bCs/>
          <w:sz w:val="32"/>
          <w:szCs w:val="32"/>
        </w:rPr>
        <w:t>50</w:t>
      </w:r>
      <w:r>
        <w:rPr>
          <w:rFonts w:hint="eastAsia" w:ascii="仿宋_GB2312" w:eastAsia="仿宋_GB2312" w:cs="仿宋"/>
          <w:bCs/>
          <w:sz w:val="32"/>
          <w:szCs w:val="32"/>
        </w:rPr>
        <w:t>余次。</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（二）结果应用情况。及时将评价结果反馈给相关科室，将评价结果与下年的资金预算挂钩。</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eastAsia="仿宋_GB2312" w:cs="仿宋"/>
          <w:sz w:val="32"/>
          <w:szCs w:val="32"/>
        </w:rPr>
      </w:pPr>
      <w:r>
        <w:rPr>
          <w:rFonts w:hint="eastAsia" w:ascii="仿宋_GB2312" w:hAnsi="宋体" w:eastAsia="仿宋_GB2312" w:cs="宋体"/>
          <w:color w:val="000000"/>
          <w:kern w:val="0"/>
          <w:sz w:val="32"/>
          <w:szCs w:val="32"/>
          <w:shd w:val="clear" w:color="auto" w:fill="FFFFFF"/>
          <w:lang w:val="zh-CN"/>
        </w:rPr>
        <w:t>（一）评价结论。</w:t>
      </w:r>
      <w:r>
        <w:rPr>
          <w:rFonts w:hint="eastAsia" w:ascii="仿宋_GB2312" w:eastAsia="仿宋_GB2312" w:cs="仿宋"/>
          <w:sz w:val="32"/>
          <w:szCs w:val="32"/>
        </w:rPr>
        <w:t>经过自评，我中心积极贯彻落实市委市政府和主管局决策部署，有序推进市本级不动产登记工作，依据资财监督〔</w:t>
      </w:r>
      <w:r>
        <w:rPr>
          <w:rFonts w:ascii="仿宋_GB2312" w:eastAsia="仿宋_GB2312" w:cs="仿宋"/>
          <w:sz w:val="32"/>
          <w:szCs w:val="32"/>
        </w:rPr>
        <w:t>2020</w:t>
      </w:r>
      <w:r>
        <w:rPr>
          <w:rFonts w:hint="eastAsia" w:ascii="仿宋_GB2312" w:eastAsia="仿宋_GB2312" w:cs="仿宋"/>
          <w:sz w:val="32"/>
          <w:szCs w:val="32"/>
        </w:rPr>
        <w:t>〕</w:t>
      </w:r>
      <w:r>
        <w:rPr>
          <w:rFonts w:ascii="仿宋_GB2312" w:eastAsia="仿宋_GB2312" w:cs="仿宋"/>
          <w:sz w:val="32"/>
          <w:szCs w:val="32"/>
        </w:rPr>
        <w:t>1</w:t>
      </w:r>
      <w:r>
        <w:rPr>
          <w:rFonts w:hint="eastAsia" w:ascii="仿宋_GB2312" w:eastAsia="仿宋_GB2312" w:cs="仿宋"/>
          <w:sz w:val="32"/>
          <w:szCs w:val="32"/>
        </w:rPr>
        <w:t>号规定，单位整体支出绩效自评结果为良。</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r>
        <w:rPr>
          <w:rFonts w:ascii="仿宋_GB2312" w:eastAsia="仿宋_GB2312" w:cs="仿宋"/>
          <w:sz w:val="32"/>
          <w:szCs w:val="32"/>
        </w:rPr>
        <w:t>1.</w:t>
      </w:r>
      <w:r>
        <w:rPr>
          <w:rFonts w:hint="eastAsia" w:ascii="仿宋_GB2312" w:eastAsia="仿宋_GB2312" w:cs="仿宋"/>
          <w:sz w:val="32"/>
          <w:szCs w:val="32"/>
        </w:rPr>
        <w:t>思想认识不够到位。内部极个别科室对绩效评价不了解，对绩效管理的意义认识不清，尤其是对</w:t>
      </w:r>
      <w:r>
        <w:rPr>
          <w:rFonts w:ascii="仿宋_GB2312" w:eastAsia="仿宋_GB2312" w:cs="仿宋"/>
          <w:sz w:val="32"/>
          <w:szCs w:val="32"/>
        </w:rPr>
        <w:t>"</w:t>
      </w:r>
      <w:r>
        <w:rPr>
          <w:rFonts w:hint="eastAsia" w:ascii="仿宋_GB2312" w:eastAsia="仿宋_GB2312" w:cs="仿宋"/>
          <w:sz w:val="32"/>
          <w:szCs w:val="32"/>
        </w:rPr>
        <w:t>效</w:t>
      </w:r>
      <w:r>
        <w:rPr>
          <w:rFonts w:ascii="仿宋_GB2312" w:eastAsia="仿宋_GB2312" w:cs="仿宋"/>
          <w:sz w:val="32"/>
          <w:szCs w:val="32"/>
        </w:rPr>
        <w:t>"</w:t>
      </w:r>
      <w:r>
        <w:rPr>
          <w:rFonts w:hint="eastAsia" w:ascii="仿宋_GB2312" w:eastAsia="仿宋_GB2312" w:cs="仿宋"/>
          <w:sz w:val="32"/>
          <w:szCs w:val="32"/>
        </w:rPr>
        <w:t>的理解不够，还停留在是否按计划完成任务上，而没有将工作重点放在效益和效果方面。</w:t>
      </w:r>
      <w:r>
        <w:rPr>
          <w:rFonts w:ascii="仿宋_GB2312" w:eastAsia="仿宋_GB2312" w:cs="仿宋"/>
          <w:sz w:val="32"/>
          <w:szCs w:val="32"/>
        </w:rPr>
        <w:t>2.</w:t>
      </w:r>
      <w:r>
        <w:rPr>
          <w:rFonts w:hint="eastAsia" w:ascii="仿宋_GB2312" w:eastAsia="仿宋_GB2312" w:cs="仿宋"/>
          <w:sz w:val="32"/>
          <w:szCs w:val="32"/>
        </w:rPr>
        <w:t>缺乏绩效评价专业人才，绩效评价工作涉及面广、技术性强，目前中心尚无专业人才，绩效评价报告质量普遍不高。</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r>
        <w:rPr>
          <w:rFonts w:ascii="仿宋_GB2312" w:eastAsia="仿宋_GB2312" w:cs="仿宋"/>
          <w:bCs/>
          <w:sz w:val="32"/>
          <w:szCs w:val="32"/>
        </w:rPr>
        <w:t>1.</w:t>
      </w:r>
      <w:r>
        <w:rPr>
          <w:rFonts w:hint="eastAsia" w:ascii="仿宋_GB2312" w:eastAsia="仿宋_GB2312" w:cs="仿宋"/>
          <w:bCs/>
          <w:sz w:val="32"/>
          <w:szCs w:val="32"/>
        </w:rPr>
        <w:t>加强预算绩效管理宣传，提高思想认识。</w:t>
      </w:r>
      <w:r>
        <w:rPr>
          <w:rFonts w:ascii="仿宋_GB2312" w:eastAsia="仿宋_GB2312" w:cs="仿宋"/>
          <w:bCs/>
          <w:sz w:val="32"/>
          <w:szCs w:val="32"/>
        </w:rPr>
        <w:t>2.</w:t>
      </w:r>
      <w:r>
        <w:rPr>
          <w:rFonts w:hint="eastAsia" w:ascii="仿宋_GB2312" w:eastAsia="仿宋_GB2312" w:cs="仿宋"/>
          <w:bCs/>
          <w:sz w:val="32"/>
          <w:szCs w:val="32"/>
        </w:rPr>
        <w:t>建立健全绩效预算管理制度。</w:t>
      </w:r>
      <w:r>
        <w:rPr>
          <w:rFonts w:hint="eastAsia" w:ascii="仿宋_GB2312" w:eastAsia="仿宋_GB2312" w:cs="仿宋"/>
          <w:sz w:val="32"/>
          <w:szCs w:val="32"/>
        </w:rPr>
        <w:t>完善预算绩效管理制度建设，参照省财政厅和市财政局的相关管理办法，结合单位实际，制定本单位详细的预算绩效管理制度，并严格执行，提高绩效预算管理工作的规范性和有效性。</w:t>
      </w:r>
      <w:r>
        <w:rPr>
          <w:rFonts w:ascii="仿宋_GB2312" w:eastAsia="仿宋_GB2312" w:cs="仿宋"/>
          <w:sz w:val="32"/>
          <w:szCs w:val="32"/>
        </w:rPr>
        <w:t>3.</w:t>
      </w:r>
      <w:r>
        <w:rPr>
          <w:rFonts w:hint="eastAsia" w:ascii="仿宋_GB2312" w:eastAsia="仿宋_GB2312" w:cs="仿宋"/>
          <w:sz w:val="32"/>
          <w:szCs w:val="32"/>
        </w:rPr>
        <w:t>加强预算绩效管理专业人才培训，努力提高预算绩效管理水平，提高资金使用效率。</w:t>
      </w:r>
    </w:p>
    <w:p>
      <w:pPr>
        <w:spacing w:line="620" w:lineRule="exact"/>
        <w:ind w:firstLine="640" w:firstLineChars="200"/>
        <w:jc w:val="left"/>
        <w:rPr>
          <w:rFonts w:ascii="方正仿宋_GBK" w:eastAsia="方正仿宋_GBK"/>
          <w:sz w:val="32"/>
          <w:szCs w:val="32"/>
        </w:rPr>
      </w:pPr>
    </w:p>
    <w:p>
      <w:pPr>
        <w:widowControl/>
        <w:adjustRightInd w:val="0"/>
        <w:snapToGrid w:val="0"/>
        <w:spacing w:line="580" w:lineRule="exact"/>
        <w:ind w:firstLine="640" w:firstLineChars="200"/>
        <w:contextualSpacing/>
        <w:jc w:val="left"/>
        <w:rPr>
          <w:rFonts w:ascii="方正仿宋_GBK" w:hAnsi="宋体" w:eastAsia="方正仿宋_GBK" w:cs="宋体"/>
          <w:color w:val="000000"/>
          <w:kern w:val="0"/>
          <w:sz w:val="32"/>
          <w:szCs w:val="32"/>
          <w:shd w:val="clear" w:color="auto" w:fill="FFFFFF"/>
          <w:lang w:val="zh-CN"/>
        </w:rPr>
      </w:pPr>
    </w:p>
    <w:p>
      <w:pPr>
        <w:spacing w:line="580" w:lineRule="exact"/>
        <w:ind w:firstLine="640" w:firstLineChars="200"/>
        <w:rPr>
          <w:rFonts w:ascii="方正仿宋_GBK" w:hAnsi="仿宋_GB2312" w:eastAsia="方正仿宋_GBK" w:cs="仿宋_GB2312"/>
          <w:sz w:val="32"/>
          <w:szCs w:val="32"/>
        </w:rPr>
      </w:pPr>
    </w:p>
    <w:p>
      <w:pPr>
        <w:spacing w:line="580" w:lineRule="exact"/>
        <w:ind w:firstLine="640" w:firstLineChars="200"/>
        <w:rPr>
          <w:rFonts w:ascii="方正仿宋_GBK" w:hAnsi="仿宋_GB2312" w:eastAsia="方正仿宋_GBK" w:cs="仿宋_GB2312"/>
          <w:sz w:val="32"/>
          <w:szCs w:val="32"/>
        </w:rPr>
      </w:pPr>
    </w:p>
    <w:p>
      <w:pPr>
        <w:spacing w:line="580" w:lineRule="exact"/>
        <w:rPr>
          <w:rFonts w:ascii="方正仿宋_GBK" w:hAnsi="黑体" w:eastAsia="方正仿宋_GBK"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劳务费</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2019</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．立项背景及目的。根据资阳市人民政府研究推进不动产登记</w:t>
      </w:r>
      <w:r>
        <w:rPr>
          <w:rFonts w:ascii="仿宋_GB2312" w:eastAsia="仿宋_GB2312"/>
          <w:sz w:val="32"/>
          <w:szCs w:val="32"/>
        </w:rPr>
        <w:t>5</w:t>
      </w:r>
      <w:r>
        <w:rPr>
          <w:rFonts w:hint="eastAsia" w:ascii="仿宋_GB2312" w:eastAsia="仿宋_GB2312"/>
          <w:sz w:val="32"/>
          <w:szCs w:val="32"/>
        </w:rPr>
        <w:t>个工作日办结和“最多跑一次”改革有关事项要求，为解决登记人员不足的问题，同意中心在原有使用劳务派遣人员</w:t>
      </w:r>
      <w:r>
        <w:rPr>
          <w:rFonts w:ascii="仿宋_GB2312" w:eastAsia="仿宋_GB2312"/>
          <w:sz w:val="32"/>
          <w:szCs w:val="32"/>
        </w:rPr>
        <w:t>20</w:t>
      </w:r>
      <w:r>
        <w:rPr>
          <w:rFonts w:hint="eastAsia" w:ascii="仿宋_GB2312" w:eastAsia="仿宋_GB2312"/>
          <w:sz w:val="32"/>
          <w:szCs w:val="32"/>
        </w:rPr>
        <w:t>人的基础上再采取劳务派遣方式新增人员</w:t>
      </w:r>
      <w:r>
        <w:rPr>
          <w:rFonts w:ascii="仿宋_GB2312" w:eastAsia="仿宋_GB2312"/>
          <w:sz w:val="32"/>
          <w:szCs w:val="32"/>
        </w:rPr>
        <w:t>30</w:t>
      </w:r>
      <w:r>
        <w:rPr>
          <w:rFonts w:hint="eastAsia" w:ascii="仿宋_GB2312" w:eastAsia="仿宋_GB2312"/>
          <w:sz w:val="32"/>
          <w:szCs w:val="32"/>
        </w:rPr>
        <w:t>人，以实现登记提速并提高登记质量。</w:t>
      </w:r>
    </w:p>
    <w:p>
      <w:pPr>
        <w:adjustRightInd w:val="0"/>
        <w:snapToGrid w:val="0"/>
        <w:spacing w:line="600" w:lineRule="exact"/>
        <w:ind w:firstLine="72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．预算资金来源及使用情况。该项目经费纳入中心</w:t>
      </w:r>
      <w:r>
        <w:rPr>
          <w:rFonts w:ascii="仿宋_GB2312" w:eastAsia="仿宋_GB2312"/>
          <w:sz w:val="32"/>
          <w:szCs w:val="32"/>
        </w:rPr>
        <w:t>2019</w:t>
      </w:r>
      <w:r>
        <w:rPr>
          <w:rFonts w:hint="eastAsia" w:ascii="仿宋_GB2312" w:eastAsia="仿宋_GB2312"/>
          <w:sz w:val="32"/>
          <w:szCs w:val="32"/>
        </w:rPr>
        <w:t>年预算，资金来源为市财政一般公用预算拨款。本项目年初预算</w:t>
      </w:r>
      <w:r>
        <w:rPr>
          <w:rFonts w:ascii="仿宋_GB2312" w:eastAsia="仿宋_GB2312"/>
          <w:sz w:val="32"/>
          <w:szCs w:val="32"/>
        </w:rPr>
        <w:t>200</w:t>
      </w:r>
      <w:r>
        <w:rPr>
          <w:rFonts w:hint="eastAsia" w:ascii="仿宋_GB2312" w:eastAsia="仿宋_GB2312"/>
          <w:sz w:val="32"/>
          <w:szCs w:val="32"/>
        </w:rPr>
        <w:t>万元，因中期预算执行评估调整，实际收入</w:t>
      </w:r>
      <w:r>
        <w:rPr>
          <w:rFonts w:ascii="仿宋_GB2312" w:eastAsia="仿宋_GB2312"/>
          <w:sz w:val="32"/>
          <w:szCs w:val="32"/>
        </w:rPr>
        <w:t>211.69</w:t>
      </w:r>
      <w:r>
        <w:rPr>
          <w:rFonts w:hint="eastAsia" w:ascii="仿宋_GB2312" w:eastAsia="仿宋_GB2312"/>
          <w:sz w:val="32"/>
          <w:szCs w:val="32"/>
        </w:rPr>
        <w:t>万元，支出</w:t>
      </w:r>
      <w:r>
        <w:rPr>
          <w:rFonts w:ascii="仿宋_GB2312" w:eastAsia="仿宋_GB2312"/>
          <w:sz w:val="32"/>
          <w:szCs w:val="32"/>
        </w:rPr>
        <w:t>154.14</w:t>
      </w:r>
      <w:r>
        <w:rPr>
          <w:rFonts w:hint="eastAsia" w:ascii="仿宋_GB2312" w:eastAsia="仿宋_GB2312"/>
          <w:sz w:val="32"/>
          <w:szCs w:val="32"/>
        </w:rPr>
        <w:t>万元，该年度结转</w:t>
      </w:r>
      <w:r>
        <w:rPr>
          <w:rFonts w:ascii="仿宋_GB2312" w:eastAsia="仿宋_GB2312"/>
          <w:sz w:val="32"/>
          <w:szCs w:val="32"/>
        </w:rPr>
        <w:t>57.55</w:t>
      </w:r>
      <w:r>
        <w:rPr>
          <w:rFonts w:hint="eastAsia" w:ascii="仿宋_GB2312" w:eastAsia="仿宋_GB2312"/>
          <w:sz w:val="32"/>
          <w:szCs w:val="32"/>
        </w:rPr>
        <w:t>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r>
        <w:rPr>
          <w:rFonts w:hint="eastAsia" w:ascii="仿宋_GB2312" w:eastAsia="仿宋_GB2312"/>
          <w:sz w:val="32"/>
          <w:szCs w:val="32"/>
        </w:rPr>
        <w:t>该项目主要用于劳务人员工资、社保等。劳务人员使用范围包括不动产登记办证各个环节。</w:t>
      </w:r>
    </w:p>
    <w:p>
      <w:pPr>
        <w:adjustRightInd w:val="0"/>
        <w:snapToGrid w:val="0"/>
        <w:spacing w:line="600" w:lineRule="exact"/>
        <w:ind w:firstLine="720"/>
        <w:rPr>
          <w:rFonts w:ascii="楷体_GB2312" w:hAnsi="宋体" w:eastAsia="楷体_GB2312"/>
          <w:b/>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．项目应实现的具体绩效目标。保障不动产登记办证工作顺利开展，维护社会稳定。</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．申报内容是与实际相符，申报目标合理可行。</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5"/>
        <w:spacing w:before="93"/>
        <w:ind w:firstLine="640" w:firstLineChars="200"/>
        <w:rPr>
          <w:sz w:val="32"/>
          <w:szCs w:val="32"/>
        </w:rPr>
      </w:pPr>
      <w:r>
        <w:rPr>
          <w:rFonts w:hint="eastAsia"/>
          <w:sz w:val="32"/>
          <w:szCs w:val="32"/>
        </w:rPr>
        <w:t>由中心综合科牵头，组织相关科室开展科室自我评价，根据评价情况形成支出绩效评价报告。</w:t>
      </w:r>
    </w:p>
    <w:p>
      <w:pPr>
        <w:pStyle w:val="5"/>
        <w:spacing w:before="93"/>
        <w:ind w:firstLine="640" w:firstLineChars="200"/>
        <w:rPr>
          <w:sz w:val="32"/>
          <w:szCs w:val="32"/>
        </w:rPr>
      </w:pPr>
      <w:r>
        <w:rPr>
          <w:rFonts w:hint="eastAsia"/>
          <w:sz w:val="32"/>
          <w:szCs w:val="32"/>
        </w:rPr>
        <w:t>以各科室自我评价方式为主。前期明确工作分工、了解基本情况、熟悉指标体系；收集信息，分别落实工作；对照检查核实，提出意见建议；数据分析、评价，形成报告。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r>
        <w:rPr>
          <w:rFonts w:hint="eastAsia" w:ascii="仿宋_GB2312" w:hAnsi="宋体" w:eastAsia="仿宋_GB2312"/>
          <w:sz w:val="32"/>
          <w:szCs w:val="32"/>
          <w:lang w:val="zh-CN"/>
        </w:rPr>
        <w:t>项目年初预算金额</w:t>
      </w:r>
      <w:r>
        <w:rPr>
          <w:rFonts w:ascii="仿宋_GB2312" w:hAnsi="宋体" w:eastAsia="仿宋_GB2312"/>
          <w:sz w:val="32"/>
          <w:szCs w:val="32"/>
          <w:lang w:val="zh-CN"/>
        </w:rPr>
        <w:t>200</w:t>
      </w:r>
      <w:r>
        <w:rPr>
          <w:rFonts w:hint="eastAsia" w:ascii="仿宋_GB2312" w:hAnsi="宋体" w:eastAsia="仿宋_GB2312"/>
          <w:sz w:val="32"/>
          <w:szCs w:val="32"/>
          <w:lang w:val="zh-CN"/>
        </w:rPr>
        <w:t>万元，经中期预算执行评估，批准调整为</w:t>
      </w:r>
      <w:r>
        <w:rPr>
          <w:rFonts w:ascii="仿宋_GB2312" w:hAnsi="宋体" w:eastAsia="仿宋_GB2312"/>
          <w:sz w:val="32"/>
          <w:szCs w:val="32"/>
          <w:lang w:val="zh-CN"/>
        </w:rPr>
        <w:t>211.69</w:t>
      </w:r>
      <w:r>
        <w:rPr>
          <w:rFonts w:hint="eastAsia" w:ascii="仿宋_GB2312" w:hAnsi="宋体" w:eastAsia="仿宋_GB2312"/>
          <w:sz w:val="32"/>
          <w:szCs w:val="32"/>
          <w:lang w:val="zh-CN"/>
        </w:rPr>
        <w:t>万元。</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．资金计划。该项目经费全额纳入中心预算，由本级财政一般公共预算资金保障。</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．资金到位。该项目经费</w:t>
      </w:r>
      <w:r>
        <w:rPr>
          <w:rFonts w:ascii="仿宋_GB2312" w:hAnsi="宋体" w:eastAsia="仿宋_GB2312"/>
          <w:sz w:val="32"/>
          <w:szCs w:val="32"/>
          <w:lang w:val="zh-CN"/>
        </w:rPr>
        <w:t>2019</w:t>
      </w:r>
      <w:r>
        <w:rPr>
          <w:rFonts w:hint="eastAsia" w:ascii="仿宋_GB2312" w:hAnsi="宋体" w:eastAsia="仿宋_GB2312"/>
          <w:sz w:val="32"/>
          <w:szCs w:val="32"/>
          <w:lang w:val="zh-CN"/>
        </w:rPr>
        <w:t>年收到财政拨款</w:t>
      </w:r>
      <w:r>
        <w:rPr>
          <w:rFonts w:ascii="仿宋_GB2312" w:hAnsi="宋体" w:eastAsia="仿宋_GB2312"/>
          <w:sz w:val="32"/>
          <w:szCs w:val="32"/>
          <w:lang w:val="zh-CN"/>
        </w:rPr>
        <w:t>211.69</w:t>
      </w:r>
      <w:r>
        <w:rPr>
          <w:rFonts w:hint="eastAsia" w:ascii="仿宋_GB2312" w:hAnsi="宋体" w:eastAsia="仿宋_GB2312"/>
          <w:sz w:val="32"/>
          <w:szCs w:val="32"/>
          <w:lang w:val="zh-CN"/>
        </w:rPr>
        <w:t>万元。</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．资金使用。该项目经费按月足额支付，因考核方式为年度考核，相关绩效工资须考核后支付，故前期支付进度较慢。</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r>
        <w:rPr>
          <w:rFonts w:hint="eastAsia" w:ascii="仿宋_GB2312" w:hAnsi="宋体" w:eastAsia="仿宋_GB2312"/>
          <w:sz w:val="32"/>
          <w:szCs w:val="32"/>
          <w:lang w:val="zh-CN"/>
        </w:rPr>
        <w:t>我中心财务管理制度健全，严格执行财务管理制度，账务处理及时，会计核算规范。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pStyle w:val="5"/>
        <w:spacing w:before="93" w:line="620" w:lineRule="exact"/>
        <w:ind w:firstLine="640" w:firstLineChars="200"/>
        <w:rPr>
          <w:sz w:val="32"/>
          <w:szCs w:val="32"/>
        </w:rPr>
      </w:pPr>
      <w:r>
        <w:rPr>
          <w:rFonts w:hint="eastAsia"/>
          <w:sz w:val="32"/>
          <w:szCs w:val="32"/>
        </w:rPr>
        <w:t>（一）劳务派遣人员实行考核制度。其中：试用期满的考核，由市自然资源和规划局分管领导任组长，市局人事科、机关党委办、中心负责人为成员的考核组（以下称考核组）负责考核；年度考核，由中心负责组织考核，并将考核结果报局分管领导审定；合同期满的考核，由考核组负责组织考核，考核合格的，继续使用，告知劳务派遣公司办理后续相关手续。考核不合格的，不再使用，退回劳务派遣公司，由劳务派遣公司处理。</w:t>
      </w:r>
    </w:p>
    <w:p>
      <w:pPr>
        <w:pStyle w:val="5"/>
        <w:spacing w:before="93" w:line="620" w:lineRule="exact"/>
        <w:ind w:firstLine="640" w:firstLineChars="200"/>
        <w:rPr>
          <w:color w:val="212121"/>
          <w:sz w:val="32"/>
          <w:szCs w:val="32"/>
          <w:shd w:val="clear" w:color="auto" w:fill="FFFFFF"/>
        </w:rPr>
      </w:pPr>
      <w:r>
        <w:rPr>
          <w:rFonts w:hint="eastAsia"/>
          <w:sz w:val="32"/>
          <w:szCs w:val="32"/>
        </w:rPr>
        <w:t>（二）建立窗口服务承诺制度，规范不动产登记操作流程，确保</w:t>
      </w:r>
      <w:r>
        <w:rPr>
          <w:rFonts w:hint="eastAsia"/>
          <w:color w:val="212121"/>
          <w:sz w:val="32"/>
          <w:szCs w:val="32"/>
          <w:shd w:val="clear" w:color="auto" w:fill="FFFFFF"/>
        </w:rPr>
        <w:t>“便民、高效、规范、透明”。</w:t>
      </w:r>
    </w:p>
    <w:p>
      <w:pPr>
        <w:pStyle w:val="5"/>
        <w:spacing w:before="93" w:line="620" w:lineRule="exact"/>
        <w:ind w:firstLine="640" w:firstLineChars="200"/>
        <w:rPr>
          <w:color w:val="212121"/>
          <w:sz w:val="32"/>
          <w:szCs w:val="32"/>
          <w:shd w:val="clear" w:color="auto" w:fill="FFFFFF"/>
        </w:rPr>
      </w:pPr>
      <w:r>
        <w:rPr>
          <w:rFonts w:hint="eastAsia"/>
          <w:color w:val="212121"/>
          <w:sz w:val="32"/>
          <w:szCs w:val="32"/>
          <w:shd w:val="clear" w:color="auto" w:fill="FFFFFF"/>
        </w:rPr>
        <w:t>（三）建立双周学习制度，强化业务学习，提升服务质量。</w:t>
      </w:r>
    </w:p>
    <w:p>
      <w:pPr>
        <w:pStyle w:val="5"/>
        <w:spacing w:before="93" w:line="620" w:lineRule="exact"/>
        <w:ind w:firstLine="640" w:firstLineChars="200"/>
        <w:rPr>
          <w:sz w:val="32"/>
          <w:szCs w:val="32"/>
        </w:rPr>
      </w:pPr>
      <w:r>
        <w:rPr>
          <w:rFonts w:hint="eastAsia"/>
          <w:sz w:val="32"/>
          <w:szCs w:val="32"/>
        </w:rPr>
        <w:t>（四）项目资金专款专用，严格支出管理。</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四、项目绩效情况</w:t>
      </w:r>
      <w:r>
        <w:rPr>
          <w:rFonts w:ascii="黑体" w:hAnsi="宋体" w:eastAsia="黑体"/>
          <w:sz w:val="32"/>
          <w:szCs w:val="32"/>
          <w:lang w:val="zh-CN"/>
        </w:rPr>
        <w:tab/>
      </w:r>
    </w:p>
    <w:p>
      <w:pPr>
        <w:adjustRightInd w:val="0"/>
        <w:snapToGrid w:val="0"/>
        <w:spacing w:line="600" w:lineRule="exact"/>
        <w:ind w:firstLine="720"/>
        <w:rPr>
          <w:rFonts w:ascii="仿宋_GB2312" w:eastAsia="仿宋_GB2312"/>
          <w:kern w:val="0"/>
          <w:sz w:val="32"/>
          <w:szCs w:val="32"/>
        </w:rPr>
      </w:pPr>
      <w:r>
        <w:rPr>
          <w:rFonts w:hint="eastAsia" w:ascii="楷体_GB2312" w:hAnsi="宋体" w:eastAsia="楷体_GB2312"/>
          <w:b/>
          <w:sz w:val="32"/>
          <w:szCs w:val="32"/>
          <w:lang w:val="zh-CN"/>
        </w:rPr>
        <w:t>（一）项目完成情况。</w:t>
      </w:r>
      <w:r>
        <w:rPr>
          <w:rFonts w:ascii="仿宋_GB2312" w:eastAsia="仿宋_GB2312"/>
          <w:kern w:val="0"/>
          <w:sz w:val="32"/>
          <w:szCs w:val="32"/>
        </w:rPr>
        <w:t>2019</w:t>
      </w:r>
      <w:r>
        <w:rPr>
          <w:rFonts w:hint="eastAsia" w:ascii="仿宋_GB2312" w:eastAsia="仿宋_GB2312"/>
          <w:kern w:val="0"/>
          <w:sz w:val="32"/>
          <w:szCs w:val="32"/>
        </w:rPr>
        <w:t>年度窗口共办理各类登记</w:t>
      </w:r>
      <w:r>
        <w:rPr>
          <w:rFonts w:ascii="仿宋_GB2312" w:eastAsia="仿宋_GB2312"/>
          <w:kern w:val="0"/>
          <w:sz w:val="32"/>
          <w:szCs w:val="32"/>
        </w:rPr>
        <w:t>85466</w:t>
      </w:r>
      <w:r>
        <w:rPr>
          <w:rFonts w:hint="eastAsia" w:ascii="仿宋_GB2312" w:eastAsia="仿宋_GB2312"/>
          <w:kern w:val="0"/>
          <w:sz w:val="32"/>
          <w:szCs w:val="32"/>
        </w:rPr>
        <w:t>件次，颁发不动产权证书</w:t>
      </w:r>
      <w:r>
        <w:rPr>
          <w:rFonts w:ascii="仿宋_GB2312" w:eastAsia="仿宋_GB2312"/>
          <w:kern w:val="0"/>
          <w:sz w:val="32"/>
          <w:szCs w:val="32"/>
        </w:rPr>
        <w:t>36015</w:t>
      </w:r>
      <w:r>
        <w:rPr>
          <w:rFonts w:hint="eastAsia" w:ascii="仿宋_GB2312" w:eastAsia="仿宋_GB2312"/>
          <w:kern w:val="0"/>
          <w:sz w:val="32"/>
          <w:szCs w:val="32"/>
        </w:rPr>
        <w:t>本，不动产登记证明</w:t>
      </w:r>
      <w:r>
        <w:rPr>
          <w:rFonts w:ascii="仿宋_GB2312" w:eastAsia="仿宋_GB2312"/>
          <w:kern w:val="0"/>
          <w:sz w:val="32"/>
          <w:szCs w:val="32"/>
        </w:rPr>
        <w:t>30906</w:t>
      </w:r>
      <w:r>
        <w:rPr>
          <w:rFonts w:hint="eastAsia" w:ascii="仿宋_GB2312" w:eastAsia="仿宋_GB2312"/>
          <w:kern w:val="0"/>
          <w:sz w:val="32"/>
          <w:szCs w:val="32"/>
        </w:rPr>
        <w:t>份，注销登记</w:t>
      </w:r>
      <w:r>
        <w:rPr>
          <w:rFonts w:ascii="仿宋_GB2312" w:eastAsia="仿宋_GB2312"/>
          <w:kern w:val="0"/>
          <w:sz w:val="32"/>
          <w:szCs w:val="32"/>
        </w:rPr>
        <w:t>9376</w:t>
      </w:r>
      <w:r>
        <w:rPr>
          <w:rFonts w:hint="eastAsia" w:ascii="仿宋_GB2312" w:eastAsia="仿宋_GB2312"/>
          <w:kern w:val="0"/>
          <w:sz w:val="32"/>
          <w:szCs w:val="32"/>
        </w:rPr>
        <w:t>件，查封和注销查封登记</w:t>
      </w:r>
      <w:r>
        <w:rPr>
          <w:rFonts w:ascii="仿宋_GB2312" w:eastAsia="仿宋_GB2312"/>
          <w:kern w:val="0"/>
          <w:sz w:val="32"/>
          <w:szCs w:val="32"/>
        </w:rPr>
        <w:t>1328</w:t>
      </w:r>
      <w:r>
        <w:rPr>
          <w:rFonts w:hint="eastAsia" w:ascii="仿宋_GB2312" w:eastAsia="仿宋_GB2312"/>
          <w:kern w:val="0"/>
          <w:sz w:val="32"/>
          <w:szCs w:val="32"/>
        </w:rPr>
        <w:t>件，按时办结率</w:t>
      </w:r>
      <w:r>
        <w:rPr>
          <w:rFonts w:ascii="仿宋_GB2312" w:eastAsia="仿宋_GB2312"/>
          <w:kern w:val="0"/>
          <w:sz w:val="32"/>
          <w:szCs w:val="32"/>
        </w:rPr>
        <w:t>100%</w:t>
      </w:r>
      <w:r>
        <w:rPr>
          <w:rFonts w:hint="eastAsia" w:ascii="仿宋_GB2312" w:eastAsia="仿宋_GB2312"/>
          <w:kern w:val="0"/>
          <w:sz w:val="32"/>
          <w:szCs w:val="32"/>
        </w:rPr>
        <w:t>。同时推行延时服务、上门服务制度，</w:t>
      </w:r>
      <w:r>
        <w:rPr>
          <w:rFonts w:ascii="仿宋_GB2312" w:eastAsia="仿宋_GB2312"/>
          <w:kern w:val="0"/>
          <w:sz w:val="32"/>
          <w:szCs w:val="32"/>
        </w:rPr>
        <w:t>2019</w:t>
      </w:r>
      <w:r>
        <w:rPr>
          <w:rFonts w:hint="eastAsia" w:ascii="仿宋_GB2312" w:eastAsia="仿宋_GB2312"/>
          <w:kern w:val="0"/>
          <w:sz w:val="32"/>
          <w:szCs w:val="32"/>
        </w:rPr>
        <w:t>年共开展延时服务</w:t>
      </w:r>
      <w:r>
        <w:rPr>
          <w:rFonts w:ascii="仿宋_GB2312" w:eastAsia="仿宋_GB2312"/>
          <w:kern w:val="0"/>
          <w:sz w:val="32"/>
          <w:szCs w:val="32"/>
        </w:rPr>
        <w:t>80</w:t>
      </w:r>
      <w:r>
        <w:rPr>
          <w:rFonts w:hint="eastAsia" w:ascii="仿宋_GB2312" w:eastAsia="仿宋_GB2312"/>
          <w:kern w:val="0"/>
          <w:sz w:val="32"/>
          <w:szCs w:val="32"/>
        </w:rPr>
        <w:t>余件次，上门服务</w:t>
      </w:r>
      <w:r>
        <w:rPr>
          <w:rFonts w:ascii="仿宋_GB2312" w:eastAsia="仿宋_GB2312"/>
          <w:kern w:val="0"/>
          <w:sz w:val="32"/>
          <w:szCs w:val="32"/>
        </w:rPr>
        <w:t>50</w:t>
      </w:r>
      <w:r>
        <w:rPr>
          <w:rFonts w:hint="eastAsia" w:ascii="仿宋_GB2312" w:eastAsia="仿宋_GB2312"/>
          <w:kern w:val="0"/>
          <w:sz w:val="32"/>
          <w:szCs w:val="32"/>
        </w:rPr>
        <w:t>余次。</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r>
        <w:rPr>
          <w:rFonts w:hint="eastAsia" w:ascii="仿宋_GB2312" w:eastAsia="仿宋_GB2312"/>
          <w:sz w:val="32"/>
          <w:szCs w:val="32"/>
        </w:rPr>
        <w:t>经济性方面，该项目经费确保了不动产登记工作顺利开展，为本市经济创收，增加本级财政收入。效率性方面，窗口建立按时办结制度，</w:t>
      </w:r>
      <w:r>
        <w:rPr>
          <w:rFonts w:hint="eastAsia" w:ascii="仿宋_GB2312" w:eastAsia="仿宋_GB2312"/>
          <w:color w:val="000000"/>
          <w:kern w:val="0"/>
          <w:sz w:val="32"/>
          <w:szCs w:val="32"/>
        </w:rPr>
        <w:t>对申请人的申请事项，符合有关规定和要求的，在承诺的时限之内办结。按时办结率达</w:t>
      </w:r>
      <w:r>
        <w:rPr>
          <w:rFonts w:ascii="仿宋_GB2312" w:eastAsia="仿宋_GB2312"/>
          <w:color w:val="000000"/>
          <w:kern w:val="0"/>
          <w:sz w:val="32"/>
          <w:szCs w:val="32"/>
        </w:rPr>
        <w:t>100%</w:t>
      </w:r>
      <w:r>
        <w:rPr>
          <w:rFonts w:hint="eastAsia" w:ascii="仿宋_GB2312" w:eastAsia="仿宋_GB2312"/>
          <w:color w:val="000000"/>
          <w:kern w:val="0"/>
          <w:sz w:val="32"/>
          <w:szCs w:val="32"/>
        </w:rPr>
        <w:t>。</w:t>
      </w:r>
      <w:r>
        <w:rPr>
          <w:rFonts w:hint="eastAsia" w:ascii="仿宋_GB2312" w:eastAsia="仿宋_GB2312"/>
          <w:sz w:val="32"/>
          <w:szCs w:val="32"/>
        </w:rPr>
        <w:t>效益性方面，为本市人民群众提供不动产登记办证服务，切实解决群众办证难等问题，维护社会稳定。</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仿宋_GB2312" w:eastAsia="仿宋_GB2312"/>
          <w:kern w:val="0"/>
          <w:sz w:val="32"/>
          <w:szCs w:val="32"/>
        </w:rPr>
      </w:pPr>
      <w:r>
        <w:rPr>
          <w:rFonts w:hint="eastAsia" w:ascii="楷体_GB2312" w:hAnsi="宋体" w:eastAsia="楷体_GB2312"/>
          <w:b/>
          <w:sz w:val="32"/>
          <w:szCs w:val="32"/>
          <w:lang w:val="zh-CN"/>
        </w:rPr>
        <w:t>（一）评价结论。</w:t>
      </w:r>
      <w:r>
        <w:rPr>
          <w:rFonts w:hint="eastAsia" w:ascii="仿宋_GB2312" w:eastAsia="仿宋_GB2312"/>
          <w:kern w:val="0"/>
          <w:sz w:val="32"/>
          <w:szCs w:val="32"/>
        </w:rPr>
        <w:t>经评价，中心劳务费项目立项规范，专款专用，资金使用效率高，依据资财监督〔</w:t>
      </w:r>
      <w:r>
        <w:rPr>
          <w:rFonts w:ascii="仿宋_GB2312" w:eastAsia="仿宋_GB2312"/>
          <w:kern w:val="0"/>
          <w:sz w:val="32"/>
          <w:szCs w:val="32"/>
        </w:rPr>
        <w:t>2020</w:t>
      </w:r>
      <w:r>
        <w:rPr>
          <w:rFonts w:hint="eastAsia" w:ascii="仿宋_GB2312" w:eastAsia="仿宋_GB2312"/>
          <w:kern w:val="0"/>
          <w:sz w:val="32"/>
          <w:szCs w:val="32"/>
        </w:rPr>
        <w:t>〕</w:t>
      </w:r>
      <w:r>
        <w:rPr>
          <w:rFonts w:ascii="仿宋_GB2312" w:eastAsia="仿宋_GB2312"/>
          <w:kern w:val="0"/>
          <w:sz w:val="32"/>
          <w:szCs w:val="32"/>
        </w:rPr>
        <w:t>1</w:t>
      </w:r>
      <w:r>
        <w:rPr>
          <w:rFonts w:hint="eastAsia" w:ascii="仿宋_GB2312" w:eastAsia="仿宋_GB2312"/>
          <w:kern w:val="0"/>
          <w:sz w:val="32"/>
          <w:szCs w:val="32"/>
        </w:rPr>
        <w:t>号规定，确定为优秀。</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r>
        <w:rPr>
          <w:rFonts w:hint="eastAsia" w:ascii="仿宋_GB2312" w:eastAsia="仿宋_GB2312"/>
          <w:kern w:val="0"/>
          <w:sz w:val="32"/>
          <w:szCs w:val="32"/>
        </w:rPr>
        <w:t>因劳务派遣人员流动性较大，年初预算编制可能不合理，出现该项目资金的结余或缺口。</w:t>
      </w:r>
      <w:r>
        <w:rPr>
          <w:rFonts w:ascii="仿宋_GB2312" w:eastAsia="仿宋_GB2312"/>
          <w:kern w:val="0"/>
          <w:sz w:val="32"/>
          <w:szCs w:val="32"/>
        </w:rPr>
        <w:tab/>
      </w:r>
    </w:p>
    <w:p>
      <w:pPr>
        <w:adjustRightInd w:val="0"/>
        <w:snapToGrid w:val="0"/>
        <w:spacing w:line="600" w:lineRule="exact"/>
        <w:ind w:firstLine="720"/>
        <w:rPr>
          <w:rFonts w:ascii="仿宋_GB2312" w:eastAsia="仿宋_GB2312"/>
          <w:kern w:val="0"/>
          <w:sz w:val="32"/>
          <w:szCs w:val="32"/>
        </w:rPr>
      </w:pPr>
      <w:r>
        <w:rPr>
          <w:rFonts w:hint="eastAsia" w:ascii="楷体_GB2312" w:hAnsi="宋体" w:eastAsia="楷体_GB2312"/>
          <w:b/>
          <w:sz w:val="32"/>
          <w:szCs w:val="32"/>
          <w:lang w:val="zh-CN"/>
        </w:rPr>
        <w:t>（三）相关建议。</w:t>
      </w:r>
      <w:r>
        <w:rPr>
          <w:rFonts w:hint="eastAsia" w:ascii="仿宋_GB2312" w:eastAsia="仿宋_GB2312"/>
          <w:kern w:val="0"/>
          <w:sz w:val="32"/>
          <w:szCs w:val="32"/>
        </w:rPr>
        <w:t>尽可能的合理编制预算，严格执行，确须调整的，严格按照相关文件规定进行调整，提高资金使用效率。</w:t>
      </w:r>
    </w:p>
    <w:p>
      <w:pPr>
        <w:spacing w:line="580" w:lineRule="exact"/>
        <w:ind w:firstLine="640"/>
        <w:rPr>
          <w:rFonts w:ascii="仿宋_GB2312" w:hAnsi="仿宋_GB2312" w:eastAsia="仿宋_GB2312" w:cs="仿宋_GB2312"/>
          <w:sz w:val="32"/>
          <w:szCs w:val="32"/>
        </w:rPr>
      </w:pPr>
    </w:p>
    <w:p>
      <w:pPr>
        <w:widowControl/>
        <w:jc w:val="left"/>
        <w:rPr>
          <w:rStyle w:val="17"/>
          <w:rFonts w:ascii="黑体" w:hAnsi="黑体" w:eastAsia="黑体"/>
          <w:b w:val="0"/>
        </w:rPr>
      </w:pPr>
      <w:r>
        <w:rPr>
          <w:rStyle w:val="17"/>
          <w:rFonts w:ascii="黑体" w:hAnsi="黑体" w:eastAsia="黑体"/>
          <w:b w:val="0"/>
        </w:rPr>
        <w:br w:type="page"/>
      </w:r>
    </w:p>
    <w:p>
      <w:pPr>
        <w:spacing w:line="600" w:lineRule="exact"/>
        <w:jc w:val="center"/>
        <w:outlineLvl w:val="0"/>
        <w:rPr>
          <w:rStyle w:val="17"/>
          <w:rFonts w:ascii="黑体" w:hAnsi="黑体" w:eastAsia="黑体"/>
          <w:b w:val="0"/>
        </w:rPr>
      </w:pPr>
      <w:bookmarkStart w:id="59" w:name="_Toc15396618"/>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18"/>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63"/>
    </w:p>
    <w:p>
      <w:pPr>
        <w:pStyle w:val="3"/>
        <w:rPr>
          <w:rStyle w:val="18"/>
          <w:rFonts w:ascii="仿宋" w:hAnsi="仿宋" w:eastAsia="仿宋"/>
          <w:b w:val="0"/>
          <w:bCs w:val="0"/>
        </w:rPr>
      </w:pPr>
      <w:bookmarkStart w:id="64"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71"/>
    </w:p>
    <w:p>
      <w:pPr>
        <w:pStyle w:val="3"/>
        <w:rPr>
          <w:rFonts w:ascii="仿宋" w:hAnsi="仿宋" w:eastAsia="仿宋"/>
          <w:color w:val="000000"/>
        </w:rPr>
      </w:pPr>
      <w:bookmarkStart w:id="72" w:name="_Toc15396631"/>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12</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2D83"/>
    <w:rsid w:val="0002549F"/>
    <w:rsid w:val="000459C3"/>
    <w:rsid w:val="000468DB"/>
    <w:rsid w:val="0006487A"/>
    <w:rsid w:val="0006495B"/>
    <w:rsid w:val="00065F8F"/>
    <w:rsid w:val="00070A43"/>
    <w:rsid w:val="000768F2"/>
    <w:rsid w:val="00087617"/>
    <w:rsid w:val="0009184B"/>
    <w:rsid w:val="00093A4C"/>
    <w:rsid w:val="00094236"/>
    <w:rsid w:val="0009593C"/>
    <w:rsid w:val="00097322"/>
    <w:rsid w:val="000A59BD"/>
    <w:rsid w:val="000A6A92"/>
    <w:rsid w:val="000B047F"/>
    <w:rsid w:val="000B5923"/>
    <w:rsid w:val="000B5A48"/>
    <w:rsid w:val="000B6FF3"/>
    <w:rsid w:val="000C3467"/>
    <w:rsid w:val="000C3CA6"/>
    <w:rsid w:val="000D1267"/>
    <w:rsid w:val="000D1D50"/>
    <w:rsid w:val="000D5782"/>
    <w:rsid w:val="000E6613"/>
    <w:rsid w:val="000E7119"/>
    <w:rsid w:val="000F5BC7"/>
    <w:rsid w:val="00105713"/>
    <w:rsid w:val="00114E9B"/>
    <w:rsid w:val="00142216"/>
    <w:rsid w:val="00144D6A"/>
    <w:rsid w:val="0014729F"/>
    <w:rsid w:val="00157BAB"/>
    <w:rsid w:val="0016230F"/>
    <w:rsid w:val="0016458C"/>
    <w:rsid w:val="001654D1"/>
    <w:rsid w:val="001664D5"/>
    <w:rsid w:val="00174518"/>
    <w:rsid w:val="00177479"/>
    <w:rsid w:val="0018106D"/>
    <w:rsid w:val="001877A7"/>
    <w:rsid w:val="00191523"/>
    <w:rsid w:val="00191536"/>
    <w:rsid w:val="00196687"/>
    <w:rsid w:val="001C0962"/>
    <w:rsid w:val="001D11EF"/>
    <w:rsid w:val="001D7531"/>
    <w:rsid w:val="001E737D"/>
    <w:rsid w:val="001F0592"/>
    <w:rsid w:val="001F7506"/>
    <w:rsid w:val="002006CD"/>
    <w:rsid w:val="00202B36"/>
    <w:rsid w:val="00204B7A"/>
    <w:rsid w:val="00204CDE"/>
    <w:rsid w:val="0021101A"/>
    <w:rsid w:val="00213682"/>
    <w:rsid w:val="00220536"/>
    <w:rsid w:val="002263B4"/>
    <w:rsid w:val="00234956"/>
    <w:rsid w:val="00235629"/>
    <w:rsid w:val="00260C38"/>
    <w:rsid w:val="002616C0"/>
    <w:rsid w:val="00265372"/>
    <w:rsid w:val="002662AA"/>
    <w:rsid w:val="002707BE"/>
    <w:rsid w:val="00280496"/>
    <w:rsid w:val="00294DC9"/>
    <w:rsid w:val="00295495"/>
    <w:rsid w:val="002A31DE"/>
    <w:rsid w:val="002B2613"/>
    <w:rsid w:val="002C346E"/>
    <w:rsid w:val="002D19B0"/>
    <w:rsid w:val="002D6D05"/>
    <w:rsid w:val="002F1818"/>
    <w:rsid w:val="002F297E"/>
    <w:rsid w:val="002F567B"/>
    <w:rsid w:val="002F6C64"/>
    <w:rsid w:val="003129E4"/>
    <w:rsid w:val="00316CA5"/>
    <w:rsid w:val="003176D4"/>
    <w:rsid w:val="003216A9"/>
    <w:rsid w:val="00335A74"/>
    <w:rsid w:val="00345C62"/>
    <w:rsid w:val="00352998"/>
    <w:rsid w:val="0036561B"/>
    <w:rsid w:val="0037013F"/>
    <w:rsid w:val="00376D1D"/>
    <w:rsid w:val="00380C92"/>
    <w:rsid w:val="003A484F"/>
    <w:rsid w:val="003A4883"/>
    <w:rsid w:val="003B0BE0"/>
    <w:rsid w:val="003B0C1B"/>
    <w:rsid w:val="003B688C"/>
    <w:rsid w:val="003C0291"/>
    <w:rsid w:val="003C39AE"/>
    <w:rsid w:val="003C77B0"/>
    <w:rsid w:val="003C7B60"/>
    <w:rsid w:val="003D0C0F"/>
    <w:rsid w:val="003D1FB2"/>
    <w:rsid w:val="003D2A27"/>
    <w:rsid w:val="003D66DA"/>
    <w:rsid w:val="003E1310"/>
    <w:rsid w:val="003E6F55"/>
    <w:rsid w:val="003E72F6"/>
    <w:rsid w:val="003F0A80"/>
    <w:rsid w:val="00406254"/>
    <w:rsid w:val="00416CD4"/>
    <w:rsid w:val="00420E96"/>
    <w:rsid w:val="004223DE"/>
    <w:rsid w:val="00427551"/>
    <w:rsid w:val="00434489"/>
    <w:rsid w:val="00436A3D"/>
    <w:rsid w:val="00437085"/>
    <w:rsid w:val="00437971"/>
    <w:rsid w:val="00440B5D"/>
    <w:rsid w:val="00443880"/>
    <w:rsid w:val="0044505B"/>
    <w:rsid w:val="004464F4"/>
    <w:rsid w:val="00466BE0"/>
    <w:rsid w:val="00471401"/>
    <w:rsid w:val="00473F31"/>
    <w:rsid w:val="00477233"/>
    <w:rsid w:val="0048263A"/>
    <w:rsid w:val="00487E5D"/>
    <w:rsid w:val="004958D1"/>
    <w:rsid w:val="004A4612"/>
    <w:rsid w:val="004A55DB"/>
    <w:rsid w:val="004A711F"/>
    <w:rsid w:val="004B199D"/>
    <w:rsid w:val="004B4690"/>
    <w:rsid w:val="004E0A2D"/>
    <w:rsid w:val="004E206B"/>
    <w:rsid w:val="004E6DF7"/>
    <w:rsid w:val="004F0FBD"/>
    <w:rsid w:val="004F403E"/>
    <w:rsid w:val="00505A47"/>
    <w:rsid w:val="00512FDA"/>
    <w:rsid w:val="00520DA0"/>
    <w:rsid w:val="00543BBF"/>
    <w:rsid w:val="005664BB"/>
    <w:rsid w:val="00566FFA"/>
    <w:rsid w:val="0057481D"/>
    <w:rsid w:val="00575F0B"/>
    <w:rsid w:val="00583C82"/>
    <w:rsid w:val="0058486E"/>
    <w:rsid w:val="00585371"/>
    <w:rsid w:val="00585B33"/>
    <w:rsid w:val="0059014D"/>
    <w:rsid w:val="00595C00"/>
    <w:rsid w:val="005A5400"/>
    <w:rsid w:val="005B5C64"/>
    <w:rsid w:val="005C1403"/>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1435"/>
    <w:rsid w:val="00642A06"/>
    <w:rsid w:val="006440E4"/>
    <w:rsid w:val="0066343B"/>
    <w:rsid w:val="00664777"/>
    <w:rsid w:val="006748A4"/>
    <w:rsid w:val="00681A31"/>
    <w:rsid w:val="00683E73"/>
    <w:rsid w:val="00693BD8"/>
    <w:rsid w:val="006A3141"/>
    <w:rsid w:val="006A5E34"/>
    <w:rsid w:val="006B04D0"/>
    <w:rsid w:val="006B2422"/>
    <w:rsid w:val="006B2B9A"/>
    <w:rsid w:val="006B4496"/>
    <w:rsid w:val="006C1937"/>
    <w:rsid w:val="006F020C"/>
    <w:rsid w:val="006F36E7"/>
    <w:rsid w:val="007127B7"/>
    <w:rsid w:val="0071798E"/>
    <w:rsid w:val="00727533"/>
    <w:rsid w:val="007416B6"/>
    <w:rsid w:val="00744325"/>
    <w:rsid w:val="00746F48"/>
    <w:rsid w:val="0074765A"/>
    <w:rsid w:val="0075404D"/>
    <w:rsid w:val="0076182A"/>
    <w:rsid w:val="00763B31"/>
    <w:rsid w:val="00767B7E"/>
    <w:rsid w:val="007770C3"/>
    <w:rsid w:val="00784D24"/>
    <w:rsid w:val="00785FBA"/>
    <w:rsid w:val="00786E4A"/>
    <w:rsid w:val="007875EB"/>
    <w:rsid w:val="0079426B"/>
    <w:rsid w:val="007D1682"/>
    <w:rsid w:val="007D22C0"/>
    <w:rsid w:val="007D312A"/>
    <w:rsid w:val="007D3F19"/>
    <w:rsid w:val="007E23B0"/>
    <w:rsid w:val="007E7B90"/>
    <w:rsid w:val="007F1991"/>
    <w:rsid w:val="007F2C2F"/>
    <w:rsid w:val="007F55FC"/>
    <w:rsid w:val="007F5665"/>
    <w:rsid w:val="00800112"/>
    <w:rsid w:val="00813348"/>
    <w:rsid w:val="008253BB"/>
    <w:rsid w:val="00833962"/>
    <w:rsid w:val="0083706E"/>
    <w:rsid w:val="008408F6"/>
    <w:rsid w:val="008423A5"/>
    <w:rsid w:val="008468F1"/>
    <w:rsid w:val="00850625"/>
    <w:rsid w:val="00853718"/>
    <w:rsid w:val="00855221"/>
    <w:rsid w:val="00860645"/>
    <w:rsid w:val="00860DB3"/>
    <w:rsid w:val="00871F71"/>
    <w:rsid w:val="00872FD8"/>
    <w:rsid w:val="00885AF4"/>
    <w:rsid w:val="008939CD"/>
    <w:rsid w:val="008A7912"/>
    <w:rsid w:val="008B768C"/>
    <w:rsid w:val="008C4DB1"/>
    <w:rsid w:val="008C4EAF"/>
    <w:rsid w:val="008C5176"/>
    <w:rsid w:val="008C7FD0"/>
    <w:rsid w:val="008D4989"/>
    <w:rsid w:val="008E1DE7"/>
    <w:rsid w:val="008E707C"/>
    <w:rsid w:val="00900B08"/>
    <w:rsid w:val="00902155"/>
    <w:rsid w:val="00902FA3"/>
    <w:rsid w:val="00905E20"/>
    <w:rsid w:val="00923564"/>
    <w:rsid w:val="0092392E"/>
    <w:rsid w:val="009315F9"/>
    <w:rsid w:val="00933499"/>
    <w:rsid w:val="0093592E"/>
    <w:rsid w:val="00935C98"/>
    <w:rsid w:val="00946945"/>
    <w:rsid w:val="00951248"/>
    <w:rsid w:val="0095152F"/>
    <w:rsid w:val="00954C49"/>
    <w:rsid w:val="00955E37"/>
    <w:rsid w:val="00963F7F"/>
    <w:rsid w:val="0097099F"/>
    <w:rsid w:val="00971997"/>
    <w:rsid w:val="00971FFC"/>
    <w:rsid w:val="0098660A"/>
    <w:rsid w:val="009931C3"/>
    <w:rsid w:val="009B2C43"/>
    <w:rsid w:val="009B4EAE"/>
    <w:rsid w:val="009B7573"/>
    <w:rsid w:val="009C22F4"/>
    <w:rsid w:val="009C2E98"/>
    <w:rsid w:val="009C37FB"/>
    <w:rsid w:val="009D29CC"/>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4F06"/>
    <w:rsid w:val="00A35117"/>
    <w:rsid w:val="00A40A00"/>
    <w:rsid w:val="00A4142F"/>
    <w:rsid w:val="00A422EB"/>
    <w:rsid w:val="00A45BB7"/>
    <w:rsid w:val="00A51A94"/>
    <w:rsid w:val="00A539D9"/>
    <w:rsid w:val="00A56DF2"/>
    <w:rsid w:val="00A56E6E"/>
    <w:rsid w:val="00A67AB5"/>
    <w:rsid w:val="00A733B2"/>
    <w:rsid w:val="00A741C2"/>
    <w:rsid w:val="00A87D63"/>
    <w:rsid w:val="00A87F45"/>
    <w:rsid w:val="00A91760"/>
    <w:rsid w:val="00A93B00"/>
    <w:rsid w:val="00A93C21"/>
    <w:rsid w:val="00AB64C9"/>
    <w:rsid w:val="00AC3C6A"/>
    <w:rsid w:val="00AD0F83"/>
    <w:rsid w:val="00AD5620"/>
    <w:rsid w:val="00AD656B"/>
    <w:rsid w:val="00AD7C1B"/>
    <w:rsid w:val="00AE16BA"/>
    <w:rsid w:val="00AE1EBE"/>
    <w:rsid w:val="00AE390C"/>
    <w:rsid w:val="00B03C9D"/>
    <w:rsid w:val="00B060AE"/>
    <w:rsid w:val="00B06FC0"/>
    <w:rsid w:val="00B10517"/>
    <w:rsid w:val="00B14E76"/>
    <w:rsid w:val="00B161B8"/>
    <w:rsid w:val="00B17B3B"/>
    <w:rsid w:val="00B2048C"/>
    <w:rsid w:val="00B26DF7"/>
    <w:rsid w:val="00B310B9"/>
    <w:rsid w:val="00B350F9"/>
    <w:rsid w:val="00B35F3F"/>
    <w:rsid w:val="00B36CBB"/>
    <w:rsid w:val="00B36FB1"/>
    <w:rsid w:val="00B425E0"/>
    <w:rsid w:val="00B440AA"/>
    <w:rsid w:val="00B44B70"/>
    <w:rsid w:val="00B53C56"/>
    <w:rsid w:val="00B57DAF"/>
    <w:rsid w:val="00B76FCC"/>
    <w:rsid w:val="00B77EA6"/>
    <w:rsid w:val="00B81598"/>
    <w:rsid w:val="00B841F1"/>
    <w:rsid w:val="00B944D6"/>
    <w:rsid w:val="00BB4DF0"/>
    <w:rsid w:val="00BC289F"/>
    <w:rsid w:val="00BC2D50"/>
    <w:rsid w:val="00BC5361"/>
    <w:rsid w:val="00BC5460"/>
    <w:rsid w:val="00BC6B50"/>
    <w:rsid w:val="00BD0E25"/>
    <w:rsid w:val="00BF5BD6"/>
    <w:rsid w:val="00C03E31"/>
    <w:rsid w:val="00C0560F"/>
    <w:rsid w:val="00C17431"/>
    <w:rsid w:val="00C30E69"/>
    <w:rsid w:val="00C33E72"/>
    <w:rsid w:val="00C354B2"/>
    <w:rsid w:val="00C35554"/>
    <w:rsid w:val="00C42709"/>
    <w:rsid w:val="00C43089"/>
    <w:rsid w:val="00C533CC"/>
    <w:rsid w:val="00C5751C"/>
    <w:rsid w:val="00C61BFC"/>
    <w:rsid w:val="00C62B85"/>
    <w:rsid w:val="00C65438"/>
    <w:rsid w:val="00C6723B"/>
    <w:rsid w:val="00C7038E"/>
    <w:rsid w:val="00C90C2C"/>
    <w:rsid w:val="00C91CBB"/>
    <w:rsid w:val="00CA2B99"/>
    <w:rsid w:val="00CB4E70"/>
    <w:rsid w:val="00CC09B6"/>
    <w:rsid w:val="00CC3BF8"/>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1D78"/>
    <w:rsid w:val="00D7035F"/>
    <w:rsid w:val="00DA634F"/>
    <w:rsid w:val="00DA65AC"/>
    <w:rsid w:val="00DB1913"/>
    <w:rsid w:val="00DB5E6C"/>
    <w:rsid w:val="00DC0516"/>
    <w:rsid w:val="00DC410D"/>
    <w:rsid w:val="00DC5A81"/>
    <w:rsid w:val="00DC68CA"/>
    <w:rsid w:val="00DC7CBA"/>
    <w:rsid w:val="00DD73B7"/>
    <w:rsid w:val="00DF28BC"/>
    <w:rsid w:val="00DF34B9"/>
    <w:rsid w:val="00E01053"/>
    <w:rsid w:val="00E07ACF"/>
    <w:rsid w:val="00E10505"/>
    <w:rsid w:val="00E14F05"/>
    <w:rsid w:val="00E331A1"/>
    <w:rsid w:val="00E33202"/>
    <w:rsid w:val="00E336A9"/>
    <w:rsid w:val="00E37D0E"/>
    <w:rsid w:val="00E40A03"/>
    <w:rsid w:val="00E472B1"/>
    <w:rsid w:val="00E50624"/>
    <w:rsid w:val="00E568DF"/>
    <w:rsid w:val="00E64269"/>
    <w:rsid w:val="00E66797"/>
    <w:rsid w:val="00E70F29"/>
    <w:rsid w:val="00E82267"/>
    <w:rsid w:val="00E853CE"/>
    <w:rsid w:val="00E867B6"/>
    <w:rsid w:val="00E87F08"/>
    <w:rsid w:val="00EA010F"/>
    <w:rsid w:val="00EB7373"/>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7C9B"/>
    <w:rsid w:val="00F30485"/>
    <w:rsid w:val="00F36D8F"/>
    <w:rsid w:val="00F417B1"/>
    <w:rsid w:val="00F44AD9"/>
    <w:rsid w:val="00F45853"/>
    <w:rsid w:val="00F5048B"/>
    <w:rsid w:val="00F602DF"/>
    <w:rsid w:val="00F610AE"/>
    <w:rsid w:val="00F754A1"/>
    <w:rsid w:val="00F7567F"/>
    <w:rsid w:val="00F77315"/>
    <w:rsid w:val="00F81FD9"/>
    <w:rsid w:val="00F841AA"/>
    <w:rsid w:val="00F84A94"/>
    <w:rsid w:val="00F87E96"/>
    <w:rsid w:val="00FA23E8"/>
    <w:rsid w:val="00FA3F99"/>
    <w:rsid w:val="00FC64EB"/>
    <w:rsid w:val="00FD0614"/>
    <w:rsid w:val="00FD1902"/>
    <w:rsid w:val="00FD2EE8"/>
    <w:rsid w:val="00FD3CC1"/>
    <w:rsid w:val="00FE5BBC"/>
    <w:rsid w:val="00FF1E02"/>
    <w:rsid w:val="00FF30B4"/>
    <w:rsid w:val="10C055FF"/>
    <w:rsid w:val="147F4531"/>
    <w:rsid w:val="16BB723D"/>
    <w:rsid w:val="1A5B313F"/>
    <w:rsid w:val="240371BF"/>
    <w:rsid w:val="29FD04D3"/>
    <w:rsid w:val="319F7F4E"/>
    <w:rsid w:val="411D6E4F"/>
    <w:rsid w:val="4C535207"/>
    <w:rsid w:val="4ECE2238"/>
    <w:rsid w:val="540C2577"/>
    <w:rsid w:val="67C2356E"/>
    <w:rsid w:val="72301463"/>
    <w:rsid w:val="72734D90"/>
    <w:rsid w:val="7ADF400B"/>
    <w:rsid w:val="7BD512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1"/>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uiPriority w:val="99"/>
    <w:pPr>
      <w:tabs>
        <w:tab w:val="right" w:leader="dot" w:pos="8296"/>
      </w:tabs>
      <w:ind w:left="420" w:leftChars="200"/>
    </w:pPr>
  </w:style>
  <w:style w:type="paragraph" w:styleId="12">
    <w:name w:val="Normal (Web)"/>
    <w:basedOn w:val="1"/>
    <w:uiPriority w:val="99"/>
    <w:pPr>
      <w:widowControl/>
      <w:jc w:val="left"/>
    </w:pPr>
    <w:rPr>
      <w:rFonts w:ascii="宋体" w:hAnsi="宋体" w:cs="宋体"/>
      <w:kern w:val="0"/>
      <w:sz w:val="24"/>
    </w:rPr>
  </w:style>
  <w:style w:type="character" w:styleId="15">
    <w:name w:val="Strong"/>
    <w:basedOn w:val="14"/>
    <w:qFormat/>
    <w:uiPriority w:val="99"/>
    <w:rPr>
      <w:rFonts w:cs="Times New Roman"/>
      <w:b/>
    </w:rPr>
  </w:style>
  <w:style w:type="character" w:styleId="16">
    <w:name w:val="Hyperlink"/>
    <w:basedOn w:val="14"/>
    <w:uiPriority w:val="99"/>
    <w:rPr>
      <w:rFonts w:cs="Times New Roman"/>
      <w:color w:val="0000FF"/>
      <w:u w:val="single"/>
    </w:rPr>
  </w:style>
  <w:style w:type="character" w:customStyle="1" w:styleId="17">
    <w:name w:val="Heading 1 Char"/>
    <w:basedOn w:val="14"/>
    <w:link w:val="2"/>
    <w:locked/>
    <w:uiPriority w:val="99"/>
    <w:rPr>
      <w:rFonts w:ascii="Times New Roman" w:hAnsi="Times New Roman" w:cs="Times New Roman"/>
      <w:b/>
      <w:bCs/>
      <w:kern w:val="44"/>
      <w:sz w:val="44"/>
      <w:szCs w:val="44"/>
    </w:rPr>
  </w:style>
  <w:style w:type="character" w:customStyle="1" w:styleId="18">
    <w:name w:val="Heading 2 Char"/>
    <w:basedOn w:val="14"/>
    <w:link w:val="3"/>
    <w:locked/>
    <w:uiPriority w:val="99"/>
    <w:rPr>
      <w:rFonts w:ascii="Cambria" w:hAnsi="Cambria" w:eastAsia="宋体" w:cs="Times New Roman"/>
      <w:b/>
      <w:bCs/>
      <w:kern w:val="2"/>
      <w:sz w:val="32"/>
      <w:szCs w:val="32"/>
    </w:rPr>
  </w:style>
  <w:style w:type="character" w:customStyle="1" w:styleId="19">
    <w:name w:val="Heading 3 Char"/>
    <w:basedOn w:val="14"/>
    <w:link w:val="4"/>
    <w:locked/>
    <w:uiPriority w:val="99"/>
    <w:rPr>
      <w:rFonts w:ascii="Times New Roman" w:hAnsi="Times New Roman" w:cs="Times New Roman"/>
      <w:b/>
      <w:bCs/>
      <w:kern w:val="2"/>
      <w:sz w:val="32"/>
      <w:szCs w:val="32"/>
    </w:rPr>
  </w:style>
  <w:style w:type="character" w:customStyle="1" w:styleId="20">
    <w:name w:val="Body Text Char"/>
    <w:basedOn w:val="14"/>
    <w:link w:val="5"/>
    <w:semiHidden/>
    <w:qFormat/>
    <w:locked/>
    <w:uiPriority w:val="99"/>
    <w:rPr>
      <w:rFonts w:ascii="Times New Roman" w:hAnsi="Times New Roman" w:cs="Times New Roman"/>
      <w:sz w:val="24"/>
      <w:szCs w:val="24"/>
    </w:rPr>
  </w:style>
  <w:style w:type="character" w:customStyle="1" w:styleId="21">
    <w:name w:val="Balloon Text Char"/>
    <w:basedOn w:val="14"/>
    <w:link w:val="7"/>
    <w:semiHidden/>
    <w:qFormat/>
    <w:locked/>
    <w:uiPriority w:val="99"/>
    <w:rPr>
      <w:rFonts w:ascii="Times New Roman" w:hAnsi="Times New Roman" w:cs="Times New Roman"/>
      <w:kern w:val="2"/>
      <w:sz w:val="18"/>
      <w:szCs w:val="18"/>
    </w:rPr>
  </w:style>
  <w:style w:type="character" w:customStyle="1" w:styleId="22">
    <w:name w:val="Footer Char"/>
    <w:basedOn w:val="14"/>
    <w:link w:val="8"/>
    <w:semiHidden/>
    <w:qFormat/>
    <w:locked/>
    <w:uiPriority w:val="99"/>
    <w:rPr>
      <w:rFonts w:ascii="Times New Roman" w:hAnsi="Times New Roman" w:cs="Times New Roman"/>
      <w:sz w:val="18"/>
      <w:szCs w:val="18"/>
    </w:rPr>
  </w:style>
  <w:style w:type="character" w:customStyle="1" w:styleId="23">
    <w:name w:val="Header Char"/>
    <w:basedOn w:val="14"/>
    <w:link w:val="9"/>
    <w:semiHidden/>
    <w:locked/>
    <w:uiPriority w:val="99"/>
    <w:rPr>
      <w:rFonts w:ascii="Times New Roman" w:hAnsi="Times New Roman" w:cs="Times New Roman"/>
      <w:sz w:val="18"/>
      <w:szCs w:val="18"/>
    </w:rPr>
  </w:style>
  <w:style w:type="character" w:customStyle="1" w:styleId="24">
    <w:name w:val="Header Char1"/>
    <w:link w:val="9"/>
    <w:semiHidden/>
    <w:locked/>
    <w:uiPriority w:val="99"/>
    <w:rPr>
      <w:sz w:val="18"/>
    </w:rPr>
  </w:style>
  <w:style w:type="character" w:customStyle="1" w:styleId="25">
    <w:name w:val="Footer Char1"/>
    <w:link w:val="8"/>
    <w:locked/>
    <w:uiPriority w:val="99"/>
    <w:rPr>
      <w:sz w:val="18"/>
    </w:rPr>
  </w:style>
  <w:style w:type="character" w:customStyle="1" w:styleId="26">
    <w:name w:val="Body Text Char1"/>
    <w:link w:val="5"/>
    <w:locked/>
    <w:uiPriority w:val="99"/>
    <w:rPr>
      <w:rFonts w:ascii="仿宋_GB2312" w:hAnsi="Times New Roman" w:eastAsia="仿宋_GB2312"/>
      <w:sz w:val="24"/>
    </w:rPr>
  </w:style>
  <w:style w:type="paragraph" w:customStyle="1" w:styleId="27">
    <w:name w:val="Defaul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标题1"/>
    <w:basedOn w:val="2"/>
    <w:next w:val="1"/>
    <w:uiPriority w:val="99"/>
    <w:pPr>
      <w:widowControl/>
      <w:spacing w:before="480" w:after="0" w:line="276" w:lineRule="auto"/>
      <w:jc w:val="left"/>
      <w:outlineLvl w:val="9"/>
    </w:pPr>
    <w:rPr>
      <w:rFonts w:ascii="Cambria" w:hAnsi="Cambria"/>
      <w:color w:val="365F91"/>
      <w:kern w:val="0"/>
      <w:sz w:val="28"/>
      <w:szCs w:val="28"/>
    </w:rPr>
  </w:style>
  <w:style w:type="paragraph" w:customStyle="1" w:styleId="30">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2"/>
    <customShpInfo spid="_x0000_s1043"/>
    <customShpInfo spid="_x0000_s1040"/>
    <customShpInfo spid="_x0000_s1046"/>
    <customShpInfo spid="_x0000_s1044"/>
    <customShpInfo spid="_x0000_s1039"/>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四川省财政厅</Company>
  <Pages>29</Pages>
  <Words>1603</Words>
  <Characters>9139</Characters>
  <Lines>0</Lines>
  <Paragraphs>0</Paragraphs>
  <TotalTime>6</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2020-09-15T09:22:00Z</dcterms:created>
  <dc:creator>曹颖</dc:creator>
  <cp:lastModifiedBy>Administrator</cp:lastModifiedBy>
  <cp:lastPrinted>2020-09-24T08:00:32Z</cp:lastPrinted>
  <dcterms:modified xsi:type="dcterms:W3CDTF">2020-09-24T08:18:19Z</dcterms:modified>
  <dc:title>四川省***</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